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仿宋_GB2312" w:eastAsia="黑体" w:cs="仿宋_GB2312"/>
          <w:sz w:val="72"/>
          <w:szCs w:val="72"/>
        </w:rPr>
      </w:pPr>
    </w:p>
    <w:p>
      <w:pPr>
        <w:jc w:val="center"/>
        <w:rPr>
          <w:rFonts w:ascii="黑体" w:hAnsi="仿宋_GB2312" w:eastAsia="黑体" w:cs="仿宋_GB2312"/>
          <w:sz w:val="72"/>
          <w:szCs w:val="72"/>
        </w:rPr>
      </w:pPr>
    </w:p>
    <w:p>
      <w:pPr>
        <w:jc w:val="center"/>
        <w:rPr>
          <w:rFonts w:ascii="黑体" w:hAnsi="仿宋_GB2312" w:eastAsia="黑体" w:cs="仿宋_GB2312"/>
          <w:sz w:val="72"/>
          <w:szCs w:val="72"/>
        </w:rPr>
      </w:pPr>
    </w:p>
    <w:p>
      <w:pPr>
        <w:jc w:val="center"/>
        <w:rPr>
          <w:rFonts w:ascii="黑体" w:hAnsi="仿宋_GB2312" w:eastAsia="黑体" w:cs="仿宋_GB2312"/>
          <w:sz w:val="72"/>
          <w:szCs w:val="72"/>
        </w:rPr>
      </w:pPr>
    </w:p>
    <w:p>
      <w:pPr>
        <w:jc w:val="center"/>
        <w:rPr>
          <w:rFonts w:ascii="黑体" w:hAnsi="仿宋_GB2312" w:eastAsia="黑体" w:cs="仿宋_GB2312"/>
          <w:sz w:val="72"/>
          <w:szCs w:val="72"/>
        </w:rPr>
      </w:pPr>
    </w:p>
    <w:p>
      <w:pPr>
        <w:jc w:val="center"/>
        <w:rPr>
          <w:rFonts w:ascii="黑体" w:hAnsi="仿宋_GB2312" w:eastAsia="黑体" w:cs="仿宋_GB2312"/>
          <w:sz w:val="72"/>
          <w:szCs w:val="72"/>
        </w:rPr>
      </w:pPr>
    </w:p>
    <w:p>
      <w:pPr>
        <w:jc w:val="center"/>
        <w:rPr>
          <w:rFonts w:hint="eastAsia" w:ascii="黑体" w:hAnsi="仿宋_GB2312" w:eastAsia="黑体" w:cs="仿宋_GB2312"/>
          <w:sz w:val="44"/>
          <w:szCs w:val="44"/>
          <w:lang w:eastAsia="zh-CN"/>
        </w:rPr>
      </w:pPr>
      <w:r>
        <w:rPr>
          <w:rFonts w:hint="eastAsia" w:ascii="黑体" w:hAnsi="仿宋_GB2312" w:eastAsia="黑体" w:cs="仿宋_GB2312"/>
          <w:sz w:val="44"/>
          <w:szCs w:val="44"/>
        </w:rPr>
        <w:t>察隅</w:t>
      </w:r>
      <w:r>
        <w:rPr>
          <w:rFonts w:hint="eastAsia" w:ascii="黑体" w:hAnsi="仿宋_GB2312" w:eastAsia="黑体" w:cs="仿宋_GB2312"/>
          <w:sz w:val="44"/>
          <w:szCs w:val="44"/>
          <w:lang w:eastAsia="zh-CN"/>
        </w:rPr>
        <w:t>县委国安委</w:t>
      </w:r>
    </w:p>
    <w:p>
      <w:pPr>
        <w:jc w:val="center"/>
        <w:rPr>
          <w:rFonts w:ascii="黑体" w:hAnsi="仿宋_GB2312" w:eastAsia="黑体" w:cs="仿宋_GB2312"/>
          <w:sz w:val="44"/>
          <w:szCs w:val="44"/>
        </w:rPr>
      </w:pPr>
      <w:r>
        <w:rPr>
          <w:rFonts w:hint="eastAsia" w:ascii="黑体" w:hAnsi="仿宋_GB2312" w:eastAsia="黑体" w:cs="仿宋_GB2312"/>
          <w:sz w:val="44"/>
          <w:szCs w:val="44"/>
        </w:rPr>
        <w:t>2020年度部门决算公开</w:t>
      </w: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32"/>
          <w:szCs w:val="32"/>
        </w:rPr>
      </w:pPr>
      <w:r>
        <w:rPr>
          <w:rFonts w:hint="eastAsia" w:ascii="黑体" w:hAnsi="仿宋_GB2312" w:eastAsia="黑体" w:cs="仿宋_GB2312"/>
          <w:sz w:val="32"/>
          <w:szCs w:val="32"/>
          <w:u w:val="single"/>
        </w:rPr>
        <w:t>2021</w:t>
      </w:r>
      <w:r>
        <w:rPr>
          <w:rFonts w:hint="eastAsia" w:ascii="黑体" w:hAnsi="仿宋_GB2312" w:eastAsia="黑体" w:cs="仿宋_GB2312"/>
          <w:sz w:val="32"/>
          <w:szCs w:val="32"/>
        </w:rPr>
        <w:t>年</w:t>
      </w:r>
      <w:r>
        <w:rPr>
          <w:rFonts w:hint="eastAsia" w:ascii="黑体" w:hAnsi="仿宋_GB2312" w:eastAsia="黑体" w:cs="仿宋_GB2312"/>
          <w:sz w:val="32"/>
          <w:szCs w:val="32"/>
          <w:u w:val="single"/>
        </w:rPr>
        <w:t>11</w:t>
      </w:r>
      <w:r>
        <w:rPr>
          <w:rFonts w:hint="eastAsia" w:ascii="黑体" w:hAnsi="仿宋_GB2312" w:eastAsia="黑体" w:cs="仿宋_GB2312"/>
          <w:sz w:val="32"/>
          <w:szCs w:val="32"/>
        </w:rPr>
        <w:t>月</w:t>
      </w:r>
      <w:r>
        <w:rPr>
          <w:rFonts w:hint="eastAsia" w:ascii="黑体" w:hAnsi="仿宋_GB2312" w:eastAsia="黑体" w:cs="仿宋_GB2312"/>
          <w:sz w:val="32"/>
          <w:szCs w:val="32"/>
          <w:u w:val="single"/>
        </w:rPr>
        <w:t>10</w:t>
      </w:r>
      <w:r>
        <w:rPr>
          <w:rFonts w:hint="eastAsia" w:ascii="黑体" w:hAnsi="仿宋_GB2312" w:eastAsia="黑体" w:cs="仿宋_GB2312"/>
          <w:sz w:val="32"/>
          <w:szCs w:val="32"/>
        </w:rPr>
        <w:t>日</w:t>
      </w: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rPr>
          <w:rFonts w:ascii="黑体" w:hAnsi="仿宋_GB2312" w:eastAsia="黑体" w:cs="仿宋_GB2312"/>
          <w:sz w:val="44"/>
          <w:szCs w:val="44"/>
        </w:rPr>
      </w:pPr>
    </w:p>
    <w:p>
      <w:pPr>
        <w:jc w:val="center"/>
        <w:rPr>
          <w:rFonts w:ascii="黑体" w:hAnsi="仿宋_GB2312" w:eastAsia="黑体" w:cs="仿宋_GB2312"/>
          <w:sz w:val="36"/>
          <w:szCs w:val="36"/>
        </w:rPr>
      </w:pPr>
    </w:p>
    <w:p>
      <w:pPr>
        <w:jc w:val="center"/>
        <w:rPr>
          <w:rFonts w:ascii="黑体" w:hAnsi="仿宋_GB2312" w:eastAsia="黑体" w:cs="仿宋_GB2312"/>
          <w:sz w:val="36"/>
          <w:szCs w:val="36"/>
        </w:rPr>
      </w:pPr>
      <w:r>
        <w:rPr>
          <w:rFonts w:hint="eastAsia" w:ascii="黑体" w:hAnsi="仿宋_GB2312" w:eastAsia="黑体" w:cs="仿宋_GB2312"/>
          <w:sz w:val="36"/>
          <w:szCs w:val="36"/>
        </w:rPr>
        <w:t>目 录</w:t>
      </w:r>
    </w:p>
    <w:p>
      <w:pPr>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第一部分 察隅</w:t>
      </w:r>
      <w:r>
        <w:rPr>
          <w:rFonts w:hint="eastAsia" w:ascii="仿宋_GB2312" w:hAnsi="仿宋_GB2312" w:eastAsia="仿宋_GB2312" w:cs="仿宋_GB2312"/>
          <w:b/>
          <w:bCs/>
          <w:sz w:val="36"/>
          <w:szCs w:val="36"/>
          <w:lang w:eastAsia="zh-CN"/>
        </w:rPr>
        <w:t>县委国安委</w:t>
      </w:r>
      <w:r>
        <w:rPr>
          <w:rFonts w:hint="eastAsia" w:ascii="仿宋_GB2312" w:hAnsi="仿宋_GB2312" w:eastAsia="仿宋_GB2312" w:cs="仿宋_GB2312"/>
          <w:b/>
          <w:bCs/>
          <w:sz w:val="36"/>
          <w:szCs w:val="36"/>
        </w:rPr>
        <w:t>概况</w:t>
      </w:r>
    </w:p>
    <w:p>
      <w:pPr>
        <w:ind w:left="420" w:leftChars="200" w:firstLine="160" w:firstLineChars="5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一、部门决算单位构成</w:t>
      </w:r>
    </w:p>
    <w:p>
      <w:pPr>
        <w:ind w:left="420" w:leftChars="200" w:firstLine="160" w:firstLineChars="5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二、部门职责和机构设置</w:t>
      </w:r>
    </w:p>
    <w:p>
      <w:pPr>
        <w:ind w:left="1785" w:hanging="1785" w:hangingChars="494"/>
        <w:rPr>
          <w:rFonts w:ascii="仿宋_GB2312" w:hAnsi="仿宋_GB2312" w:eastAsia="仿宋_GB2312" w:cs="仿宋_GB2312"/>
          <w:b/>
          <w:bCs/>
          <w:sz w:val="36"/>
          <w:szCs w:val="36"/>
        </w:rPr>
      </w:pPr>
      <w:r>
        <w:rPr>
          <w:rFonts w:hint="eastAsia" w:ascii="仿宋_GB2312" w:hAnsi="仿宋_GB2312" w:eastAsia="仿宋_GB2312" w:cs="仿宋_GB2312"/>
          <w:b/>
          <w:sz w:val="36"/>
          <w:szCs w:val="36"/>
        </w:rPr>
        <w:t>第二部分 察隅</w:t>
      </w:r>
      <w:r>
        <w:rPr>
          <w:rFonts w:hint="eastAsia" w:ascii="仿宋_GB2312" w:hAnsi="仿宋_GB2312" w:eastAsia="仿宋_GB2312" w:cs="仿宋_GB2312"/>
          <w:b/>
          <w:sz w:val="36"/>
          <w:szCs w:val="36"/>
          <w:lang w:eastAsia="zh-CN"/>
        </w:rPr>
        <w:t>县委国安委</w:t>
      </w:r>
      <w:r>
        <w:rPr>
          <w:rFonts w:hint="eastAsia" w:ascii="仿宋_GB2312" w:hAnsi="仿宋_GB2312" w:eastAsia="仿宋_GB2312" w:cs="仿宋_GB2312"/>
          <w:b/>
          <w:sz w:val="36"/>
          <w:szCs w:val="36"/>
        </w:rPr>
        <w:t xml:space="preserve">2020年度部门决算明细表 </w:t>
      </w:r>
    </w:p>
    <w:p>
      <w:pPr>
        <w:pStyle w:val="8"/>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pStyle w:val="8"/>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二、收入决算总表</w:t>
      </w:r>
    </w:p>
    <w:p>
      <w:pPr>
        <w:pStyle w:val="8"/>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三、支出决算总表</w:t>
      </w:r>
    </w:p>
    <w:p>
      <w:pPr>
        <w:pStyle w:val="8"/>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四、财政拨款收支决算总表</w:t>
      </w:r>
    </w:p>
    <w:p>
      <w:pPr>
        <w:pStyle w:val="8"/>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宋体" w:eastAsia="仿宋_GB2312"/>
          <w:color w:val="484848"/>
          <w:sz w:val="32"/>
          <w:szCs w:val="32"/>
        </w:rPr>
        <w:t>一般公共预算财政拨款支出决算表</w:t>
      </w:r>
    </w:p>
    <w:p>
      <w:pPr>
        <w:pStyle w:val="8"/>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宋体" w:eastAsia="仿宋_GB2312"/>
          <w:color w:val="484848"/>
          <w:sz w:val="32"/>
          <w:szCs w:val="32"/>
        </w:rPr>
        <w:t>一般公共预算财政拨款基本支出决算表</w:t>
      </w:r>
    </w:p>
    <w:p>
      <w:pPr>
        <w:pStyle w:val="8"/>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hint="eastAsia" w:ascii="仿宋_GB2312" w:hAnsi="宋体" w:eastAsia="仿宋_GB2312"/>
          <w:color w:val="484848"/>
          <w:sz w:val="32"/>
          <w:szCs w:val="32"/>
        </w:rPr>
        <w:t>一般公共预算财政拨款“三公”经费支出决算表</w:t>
      </w:r>
    </w:p>
    <w:p>
      <w:pPr>
        <w:pStyle w:val="8"/>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八、</w:t>
      </w:r>
      <w:r>
        <w:rPr>
          <w:rFonts w:hint="eastAsia" w:ascii="仿宋_GB2312" w:hAnsi="宋体" w:eastAsia="仿宋_GB2312"/>
          <w:color w:val="484848"/>
          <w:sz w:val="32"/>
          <w:szCs w:val="32"/>
        </w:rPr>
        <w:t>政府性基金预算财政拨款收支决算表</w:t>
      </w:r>
    </w:p>
    <w:p>
      <w:pPr>
        <w:pStyle w:val="8"/>
        <w:ind w:left="1446" w:hanging="1446" w:hangingChars="400"/>
        <w:jc w:val="left"/>
        <w:rPr>
          <w:rFonts w:ascii="仿宋_GB2312" w:hAnsi="仿宋_GB2312" w:eastAsia="仿宋_GB2312" w:cs="仿宋_GB2312"/>
          <w:b/>
          <w:sz w:val="36"/>
          <w:szCs w:val="36"/>
        </w:rPr>
      </w:pPr>
      <w:r>
        <w:rPr>
          <w:rFonts w:hint="eastAsia" w:ascii="仿宋_GB2312" w:hAnsi="仿宋_GB2312" w:eastAsia="仿宋_GB2312" w:cs="仿宋_GB2312"/>
          <w:b/>
          <w:sz w:val="36"/>
          <w:szCs w:val="36"/>
        </w:rPr>
        <w:t>第三部分 察隅</w:t>
      </w:r>
      <w:r>
        <w:rPr>
          <w:rFonts w:hint="eastAsia" w:ascii="仿宋_GB2312" w:hAnsi="仿宋_GB2312" w:eastAsia="仿宋_GB2312" w:cs="仿宋_GB2312"/>
          <w:b/>
          <w:sz w:val="36"/>
          <w:szCs w:val="36"/>
          <w:lang w:eastAsia="zh-CN"/>
        </w:rPr>
        <w:t>县委国安委</w:t>
      </w:r>
      <w:r>
        <w:rPr>
          <w:rFonts w:hint="eastAsia" w:ascii="仿宋_GB2312" w:hAnsi="仿宋_GB2312" w:eastAsia="仿宋_GB2312" w:cs="仿宋_GB2312"/>
          <w:b/>
          <w:sz w:val="36"/>
          <w:szCs w:val="36"/>
        </w:rPr>
        <w:t>2020年度部门决算数据说明</w:t>
      </w:r>
    </w:p>
    <w:p>
      <w:pPr>
        <w:ind w:firstLine="640" w:firstLineChars="200"/>
        <w:jc w:val="left"/>
        <w:rPr>
          <w:rFonts w:ascii="仿宋_GB2312" w:eastAsia="仿宋_GB2312"/>
          <w:sz w:val="32"/>
          <w:szCs w:val="32"/>
        </w:rPr>
      </w:pPr>
      <w:r>
        <w:rPr>
          <w:rFonts w:hint="eastAsia" w:ascii="仿宋_GB2312" w:eastAsia="仿宋_GB2312"/>
          <w:sz w:val="32"/>
          <w:szCs w:val="32"/>
        </w:rPr>
        <w:t>一、收入支出总体情况说明</w:t>
      </w:r>
    </w:p>
    <w:p>
      <w:pPr>
        <w:ind w:firstLine="640" w:firstLineChars="200"/>
        <w:jc w:val="left"/>
        <w:rPr>
          <w:rFonts w:ascii="仿宋_GB2312" w:eastAsia="仿宋_GB2312"/>
          <w:sz w:val="32"/>
          <w:szCs w:val="32"/>
        </w:rPr>
      </w:pPr>
      <w:r>
        <w:rPr>
          <w:rFonts w:hint="eastAsia" w:ascii="仿宋_GB2312" w:eastAsia="仿宋_GB2312"/>
          <w:sz w:val="32"/>
          <w:szCs w:val="32"/>
        </w:rPr>
        <w:t>二、收入情况说明</w:t>
      </w:r>
    </w:p>
    <w:p>
      <w:pPr>
        <w:ind w:firstLine="640" w:firstLineChars="200"/>
        <w:jc w:val="left"/>
        <w:rPr>
          <w:rFonts w:ascii="仿宋_GB2312" w:eastAsia="仿宋_GB2312"/>
          <w:sz w:val="32"/>
          <w:szCs w:val="32"/>
        </w:rPr>
      </w:pPr>
      <w:r>
        <w:rPr>
          <w:rFonts w:hint="eastAsia" w:ascii="仿宋_GB2312" w:eastAsia="仿宋_GB2312"/>
          <w:sz w:val="32"/>
          <w:szCs w:val="32"/>
        </w:rPr>
        <w:t>三、支出情况说明</w:t>
      </w:r>
    </w:p>
    <w:p>
      <w:pPr>
        <w:ind w:firstLine="640" w:firstLineChars="200"/>
        <w:jc w:val="left"/>
        <w:rPr>
          <w:rFonts w:ascii="仿宋_GB2312" w:eastAsia="仿宋_GB2312"/>
          <w:sz w:val="32"/>
          <w:szCs w:val="32"/>
        </w:rPr>
      </w:pPr>
      <w:r>
        <w:rPr>
          <w:rFonts w:hint="eastAsia" w:ascii="仿宋_GB2312" w:eastAsia="仿宋_GB2312"/>
          <w:sz w:val="32"/>
          <w:szCs w:val="32"/>
        </w:rPr>
        <w:t>四、一般公共预算财政拨款收入支出总体情况说明</w:t>
      </w:r>
    </w:p>
    <w:p>
      <w:pPr>
        <w:ind w:firstLine="640" w:firstLineChars="200"/>
        <w:jc w:val="left"/>
        <w:rPr>
          <w:rFonts w:ascii="仿宋_GB2312" w:eastAsia="仿宋_GB2312"/>
          <w:sz w:val="32"/>
          <w:szCs w:val="32"/>
        </w:rPr>
      </w:pPr>
      <w:r>
        <w:rPr>
          <w:rFonts w:hint="eastAsia" w:ascii="仿宋_GB2312" w:eastAsia="仿宋_GB2312"/>
          <w:sz w:val="32"/>
          <w:szCs w:val="32"/>
        </w:rPr>
        <w:t>五、一般公共预算财政拨款支出情况说明</w:t>
      </w:r>
    </w:p>
    <w:p>
      <w:pPr>
        <w:ind w:firstLine="640" w:firstLineChars="200"/>
        <w:jc w:val="left"/>
        <w:rPr>
          <w:rFonts w:ascii="仿宋_GB2312" w:eastAsia="仿宋_GB2312"/>
          <w:sz w:val="32"/>
          <w:szCs w:val="32"/>
        </w:rPr>
      </w:pPr>
      <w:r>
        <w:rPr>
          <w:rFonts w:hint="eastAsia" w:ascii="仿宋_GB2312" w:eastAsia="仿宋_GB2312"/>
          <w:sz w:val="32"/>
          <w:szCs w:val="32"/>
        </w:rPr>
        <w:t>六、一般公共预算财政拨款基本支出情况说明</w:t>
      </w:r>
    </w:p>
    <w:p>
      <w:pPr>
        <w:ind w:firstLine="640" w:firstLineChars="200"/>
        <w:jc w:val="left"/>
        <w:rPr>
          <w:rFonts w:ascii="仿宋_GB2312" w:eastAsia="仿宋_GB2312"/>
          <w:sz w:val="32"/>
          <w:szCs w:val="32"/>
        </w:rPr>
      </w:pPr>
      <w:r>
        <w:rPr>
          <w:rFonts w:hint="eastAsia" w:ascii="仿宋_GB2312" w:eastAsia="仿宋_GB2312"/>
          <w:sz w:val="32"/>
          <w:szCs w:val="32"/>
        </w:rPr>
        <w:t>七、一般公共预算财政拨款“三公”经费支出情况说明</w:t>
      </w:r>
    </w:p>
    <w:p>
      <w:pPr>
        <w:ind w:firstLine="640" w:firstLineChars="200"/>
        <w:jc w:val="left"/>
        <w:rPr>
          <w:rFonts w:ascii="仿宋_GB2312" w:eastAsia="仿宋_GB2312"/>
          <w:sz w:val="32"/>
          <w:szCs w:val="32"/>
        </w:rPr>
      </w:pPr>
      <w:r>
        <w:rPr>
          <w:rFonts w:hint="eastAsia" w:ascii="仿宋_GB2312" w:eastAsia="仿宋_GB2312"/>
          <w:sz w:val="32"/>
          <w:szCs w:val="32"/>
        </w:rPr>
        <w:t>八、其他重要事项情况说明</w:t>
      </w:r>
    </w:p>
    <w:p>
      <w:pPr>
        <w:ind w:firstLine="800" w:firstLineChars="250"/>
        <w:jc w:val="left"/>
        <w:rPr>
          <w:rFonts w:ascii="仿宋_GB2312" w:eastAsia="仿宋_GB2312"/>
          <w:sz w:val="32"/>
          <w:szCs w:val="32"/>
        </w:rPr>
      </w:pPr>
      <w:r>
        <w:rPr>
          <w:rFonts w:hint="eastAsia" w:ascii="仿宋_GB2312" w:eastAsia="仿宋_GB2312"/>
          <w:sz w:val="32"/>
          <w:szCs w:val="32"/>
        </w:rPr>
        <w:t>九、重点、重大项目信息</w:t>
      </w:r>
    </w:p>
    <w:p>
      <w:pPr>
        <w:rPr>
          <w:rFonts w:ascii="仿宋_GB2312" w:hAnsi="仿宋_GB2312" w:eastAsia="仿宋_GB2312" w:cs="仿宋_GB2312"/>
          <w:b/>
          <w:sz w:val="36"/>
          <w:szCs w:val="36"/>
        </w:rPr>
      </w:pPr>
    </w:p>
    <w:p>
      <w:pPr>
        <w:jc w:val="left"/>
        <w:rPr>
          <w:rFonts w:ascii="仿宋_GB2312" w:hAnsi="仿宋_GB2312" w:eastAsia="仿宋_GB2312" w:cs="仿宋_GB2312"/>
          <w:b/>
          <w:sz w:val="36"/>
          <w:szCs w:val="36"/>
        </w:rPr>
      </w:pPr>
      <w:r>
        <w:rPr>
          <w:rFonts w:hint="eastAsia" w:ascii="仿宋_GB2312" w:hAnsi="仿宋_GB2312" w:eastAsia="仿宋_GB2312" w:cs="仿宋_GB2312"/>
          <w:b/>
          <w:sz w:val="36"/>
          <w:szCs w:val="36"/>
        </w:rPr>
        <w:t>第四部分  名词解释</w:t>
      </w: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jc w:val="center"/>
        <w:rPr>
          <w:rFonts w:ascii="黑体" w:hAnsi="仿宋_GB2312" w:eastAsia="黑体" w:cs="仿宋_GB2312"/>
          <w:bCs/>
          <w:sz w:val="32"/>
          <w:szCs w:val="32"/>
        </w:rPr>
      </w:pPr>
      <w:r>
        <w:rPr>
          <w:rFonts w:hint="eastAsia" w:ascii="黑体" w:hAnsi="仿宋_GB2312" w:eastAsia="黑体" w:cs="仿宋_GB2312"/>
          <w:bCs/>
          <w:sz w:val="32"/>
          <w:szCs w:val="32"/>
        </w:rPr>
        <w:t>第一部分 察隅</w:t>
      </w:r>
      <w:r>
        <w:rPr>
          <w:rFonts w:hint="eastAsia" w:ascii="黑体" w:hAnsi="仿宋_GB2312" w:eastAsia="黑体" w:cs="仿宋_GB2312"/>
          <w:bCs/>
          <w:sz w:val="32"/>
          <w:szCs w:val="32"/>
          <w:lang w:eastAsia="zh-CN"/>
        </w:rPr>
        <w:t>县委国安委</w:t>
      </w:r>
      <w:r>
        <w:rPr>
          <w:rFonts w:hint="eastAsia" w:ascii="黑体" w:hAnsi="仿宋_GB2312" w:eastAsia="黑体" w:cs="仿宋_GB2312"/>
          <w:bCs/>
          <w:sz w:val="32"/>
          <w:szCs w:val="32"/>
        </w:rPr>
        <w:t>概况</w:t>
      </w:r>
    </w:p>
    <w:p>
      <w:pPr>
        <w:widowControl/>
        <w:spacing w:line="360" w:lineRule="auto"/>
        <w:ind w:firstLine="643" w:firstLineChars="200"/>
        <w:jc w:val="left"/>
        <w:rPr>
          <w:rFonts w:ascii="仿宋_GB2312" w:eastAsia="仿宋_GB2312" w:cs="宋体" w:hAnsiTheme="majorEastAsia"/>
          <w:b/>
          <w:kern w:val="0"/>
          <w:sz w:val="32"/>
          <w:szCs w:val="32"/>
        </w:rPr>
      </w:pPr>
      <w:r>
        <w:rPr>
          <w:rFonts w:hint="eastAsia" w:ascii="仿宋_GB2312" w:eastAsia="仿宋_GB2312" w:cs="宋体" w:hAnsiTheme="majorEastAsia"/>
          <w:b/>
          <w:kern w:val="0"/>
          <w:sz w:val="32"/>
          <w:szCs w:val="32"/>
        </w:rPr>
        <w:t>一、部门决算单位构成</w:t>
      </w:r>
    </w:p>
    <w:p>
      <w:pPr>
        <w:widowControl/>
        <w:spacing w:line="360" w:lineRule="auto"/>
        <w:ind w:firstLine="640" w:firstLineChars="200"/>
        <w:jc w:val="left"/>
        <w:rPr>
          <w:rFonts w:ascii="仿宋_GB2312" w:eastAsia="仿宋_GB2312" w:cs="宋体" w:hAnsiTheme="majorEastAsia"/>
          <w:kern w:val="0"/>
          <w:sz w:val="32"/>
          <w:szCs w:val="32"/>
        </w:rPr>
      </w:pPr>
      <w:r>
        <w:rPr>
          <w:rFonts w:hint="eastAsia" w:ascii="仿宋_GB2312" w:eastAsia="仿宋_GB2312" w:cs="宋体" w:hAnsiTheme="majorEastAsia"/>
          <w:kern w:val="0"/>
          <w:sz w:val="32"/>
          <w:szCs w:val="32"/>
        </w:rPr>
        <w:t>纳入察隅</w:t>
      </w:r>
      <w:r>
        <w:rPr>
          <w:rFonts w:hint="eastAsia" w:ascii="仿宋_GB2312" w:eastAsia="仿宋_GB2312" w:cs="宋体" w:hAnsiTheme="majorEastAsia"/>
          <w:kern w:val="0"/>
          <w:sz w:val="32"/>
          <w:szCs w:val="32"/>
          <w:lang w:eastAsia="zh-CN"/>
        </w:rPr>
        <w:t>县委国安委</w:t>
      </w:r>
      <w:r>
        <w:rPr>
          <w:rFonts w:hint="eastAsia" w:ascii="仿宋_GB2312" w:eastAsia="仿宋_GB2312" w:cs="宋体" w:hAnsiTheme="majorEastAsia"/>
          <w:kern w:val="0"/>
          <w:sz w:val="32"/>
          <w:szCs w:val="32"/>
        </w:rPr>
        <w:t>2020年度部门决算编制范围的单位为国安委。</w:t>
      </w:r>
    </w:p>
    <w:p>
      <w:pPr>
        <w:widowControl/>
        <w:spacing w:line="360" w:lineRule="auto"/>
        <w:ind w:firstLine="643" w:firstLineChars="200"/>
        <w:jc w:val="left"/>
        <w:rPr>
          <w:rFonts w:ascii="仿宋_GB2312" w:eastAsia="仿宋_GB2312" w:cs="宋体" w:hAnsiTheme="majorEastAsia"/>
          <w:b/>
          <w:kern w:val="0"/>
          <w:sz w:val="32"/>
          <w:szCs w:val="32"/>
        </w:rPr>
      </w:pPr>
      <w:r>
        <w:rPr>
          <w:rFonts w:hint="eastAsia" w:ascii="仿宋_GB2312" w:eastAsia="仿宋_GB2312" w:cs="宋体" w:hAnsiTheme="majorEastAsia"/>
          <w:b/>
          <w:kern w:val="0"/>
          <w:sz w:val="32"/>
          <w:szCs w:val="32"/>
        </w:rPr>
        <w:t>二、部门职责和机构设置</w:t>
      </w:r>
    </w:p>
    <w:p>
      <w:pPr>
        <w:widowControl/>
        <w:spacing w:line="360" w:lineRule="auto"/>
        <w:ind w:firstLine="472" w:firstLineChars="147"/>
        <w:jc w:val="left"/>
        <w:rPr>
          <w:rFonts w:ascii="仿宋_GB2312" w:eastAsia="仿宋_GB2312" w:cs="宋体" w:hAnsiTheme="minorEastAsia"/>
          <w:b/>
          <w:kern w:val="0"/>
          <w:sz w:val="32"/>
          <w:szCs w:val="32"/>
        </w:rPr>
      </w:pPr>
      <w:r>
        <w:rPr>
          <w:rFonts w:hint="eastAsia" w:ascii="仿宋_GB2312" w:eastAsia="仿宋_GB2312" w:cs="宋体" w:hAnsiTheme="minorEastAsia"/>
          <w:b/>
          <w:kern w:val="0"/>
          <w:sz w:val="32"/>
          <w:szCs w:val="32"/>
        </w:rPr>
        <w:t>（一）部门职责</w:t>
      </w:r>
    </w:p>
    <w:p>
      <w:pPr>
        <w:rPr>
          <w:rFonts w:ascii="仿宋_GB2312" w:eastAsia="仿宋_GB2312"/>
          <w:sz w:val="32"/>
          <w:szCs w:val="32"/>
        </w:rPr>
      </w:pPr>
      <w:r>
        <w:rPr>
          <w:rFonts w:hint="eastAsia" w:ascii="仿宋_GB2312" w:eastAsia="仿宋_GB2312"/>
          <w:sz w:val="32"/>
          <w:szCs w:val="32"/>
        </w:rPr>
        <w:t>1.坚持以习近平新时代中国特色社会主义思想为指导，贯彻落实习近平总书记关于治边稳藏的重要论述和一系列重要指示批示精神，贯彻落实党的路线方针政策和决策部署，坚持党对国家安全工作的绝对领导，增强“四个意识”坚定“四个自信”，做到“两个维护"</w:t>
      </w:r>
    </w:p>
    <w:p>
      <w:pPr>
        <w:rPr>
          <w:rFonts w:ascii="仿宋_GB2312" w:eastAsia="仿宋_GB2312"/>
          <w:sz w:val="32"/>
          <w:szCs w:val="32"/>
        </w:rPr>
      </w:pPr>
      <w:r>
        <w:rPr>
          <w:rFonts w:hint="eastAsia" w:ascii="仿宋_GB2312" w:eastAsia="仿宋_GB2312"/>
          <w:sz w:val="32"/>
          <w:szCs w:val="32"/>
        </w:rPr>
        <w:t>2.坚持以总体国家安全观为指导，贯彻落实中央和区党委、区党委国家安全委员会和市委、市委国家安会关于国家安全和社会稳定、反分裂斗争、边境管理决策部署，贯彻落实县委和县委国安委的工作要求指挥协调全县的国家安全和社会稳定、反分裂斗争、边境管理工作。</w:t>
      </w:r>
    </w:p>
    <w:p>
      <w:pPr>
        <w:rPr>
          <w:rFonts w:ascii="仿宋_GB2312" w:eastAsia="仿宋_GB2312"/>
          <w:sz w:val="32"/>
          <w:szCs w:val="32"/>
        </w:rPr>
      </w:pPr>
      <w:r>
        <w:rPr>
          <w:rFonts w:hint="eastAsia" w:ascii="仿宋_GB2312" w:eastAsia="仿宋_GB2312"/>
          <w:sz w:val="32"/>
          <w:szCs w:val="32"/>
        </w:rPr>
        <w:t>3.负责制定察隅县委国安委年度工作要点建议，并提出工作实施方案；负责制定年度维护国家安全和社会稳定工作方案及重大专项工作方案；负责牵头建立健全统一领导的制度机制和完善重点领域国家安全和社会稳定、反分裂斗争、边境管理工作协调联络机制。</w:t>
      </w:r>
    </w:p>
    <w:p>
      <w:pPr>
        <w:rPr>
          <w:rFonts w:ascii="仿宋_GB2312" w:eastAsia="仿宋_GB2312"/>
          <w:sz w:val="32"/>
          <w:szCs w:val="32"/>
        </w:rPr>
      </w:pPr>
      <w:r>
        <w:rPr>
          <w:rFonts w:hint="eastAsia" w:ascii="仿宋_GB2312" w:eastAsia="仿宋_GB2312"/>
          <w:sz w:val="32"/>
          <w:szCs w:val="32"/>
        </w:rPr>
        <w:t>4.负责开展国家安全和社会稳定、反分裂斗争、边境管理工作的战略研究和调查研究，对以反分裂斗争为重点的国家安全工作总体布局提出建议，为县委和县委国安委处置国家安全事务提供决策服务，并负责组织起草上报察隅县国家安全年度工作总结以及专项工作报告。</w:t>
      </w:r>
    </w:p>
    <w:p>
      <w:pPr>
        <w:rPr>
          <w:rFonts w:ascii="仿宋_GB2312" w:eastAsia="仿宋_GB2312"/>
          <w:sz w:val="32"/>
          <w:szCs w:val="32"/>
        </w:rPr>
      </w:pPr>
      <w:r>
        <w:rPr>
          <w:rFonts w:hint="eastAsia" w:ascii="仿宋_GB2312" w:eastAsia="仿宋_GB2312"/>
          <w:sz w:val="32"/>
          <w:szCs w:val="32"/>
        </w:rPr>
        <w:t>5.贯彻落实《中华人民共和国国家安全法》等国家安全法律法规，会同有关方面推进国家安全领域党肉法规制度建设，研究提出推进全县国家安全和社会稳定、反分裂斗争、边境管理工作法治化、规范化建设的政策和措施建议，推动和保障国家安全法律法规和政策措施在全县有效实施。</w:t>
      </w:r>
    </w:p>
    <w:p>
      <w:pPr>
        <w:rPr>
          <w:rFonts w:ascii="仿宋_GB2312" w:eastAsia="仿宋_GB2312"/>
          <w:sz w:val="32"/>
          <w:szCs w:val="32"/>
        </w:rPr>
      </w:pPr>
      <w:r>
        <w:rPr>
          <w:rFonts w:hint="eastAsia" w:ascii="仿宋_GB2312" w:eastAsia="仿宋_GB2312"/>
          <w:sz w:val="32"/>
          <w:szCs w:val="32"/>
        </w:rPr>
        <w:t>6.研究处理有关方面提出的涉国家安全和社会稳定、反分裂斗争、边境管理的重大事项及相关请示，向市委国安委和县委国安委提出建议。</w:t>
      </w:r>
    </w:p>
    <w:p>
      <w:pPr>
        <w:rPr>
          <w:rFonts w:ascii="仿宋_GB2312" w:eastAsia="仿宋_GB2312"/>
          <w:sz w:val="32"/>
          <w:szCs w:val="32"/>
        </w:rPr>
      </w:pPr>
      <w:r>
        <w:rPr>
          <w:rFonts w:hint="eastAsia" w:ascii="仿宋_GB2312" w:eastAsia="仿宋_GB2312"/>
          <w:sz w:val="32"/>
          <w:szCs w:val="32"/>
        </w:rPr>
        <w:t>7.统筹协调全县国家安全情报工作，负</w:t>
      </w:r>
      <w:r>
        <w:rPr>
          <w:rFonts w:hint="eastAsia" w:ascii="仿宋_GB2312" w:eastAsia="仿宋_GB2312"/>
          <w:color w:val="auto"/>
          <w:sz w:val="32"/>
          <w:szCs w:val="32"/>
        </w:rPr>
        <w:t>责涉</w:t>
      </w:r>
      <w:r>
        <w:rPr>
          <w:rFonts w:hint="eastAsia" w:ascii="仿宋_GB2312" w:eastAsia="仿宋_GB2312"/>
          <w:color w:val="auto"/>
          <w:sz w:val="32"/>
          <w:szCs w:val="32"/>
          <w:lang w:val="en-US" w:eastAsia="zh-CN"/>
        </w:rPr>
        <w:t>及</w:t>
      </w:r>
      <w:bookmarkStart w:id="0" w:name="_GoBack"/>
      <w:bookmarkEnd w:id="0"/>
      <w:r>
        <w:rPr>
          <w:rFonts w:hint="eastAsia" w:ascii="仿宋_GB2312" w:eastAsia="仿宋_GB2312"/>
          <w:color w:val="auto"/>
          <w:sz w:val="32"/>
          <w:szCs w:val="32"/>
        </w:rPr>
        <w:t>社</w:t>
      </w:r>
      <w:r>
        <w:rPr>
          <w:rFonts w:hint="eastAsia" w:ascii="仿宋_GB2312" w:eastAsia="仿宋_GB2312"/>
          <w:sz w:val="32"/>
          <w:szCs w:val="32"/>
        </w:rPr>
        <w:t>会稳定、反分裂斗争、边境管理的情报信息报送等工作；全面深入掌握全县国家安全工作、对重要情况和突出问题进行分析研究，提出对策建议、阶段性和专项性国家安全形势并及时报告市委国安委和具委国安委。</w:t>
      </w:r>
    </w:p>
    <w:p>
      <w:pPr>
        <w:rPr>
          <w:rFonts w:ascii="仿宋_GB2312" w:eastAsia="仿宋_GB2312"/>
          <w:sz w:val="32"/>
          <w:szCs w:val="32"/>
        </w:rPr>
      </w:pPr>
      <w:r>
        <w:rPr>
          <w:rFonts w:hint="eastAsia" w:ascii="仿宋_GB2312" w:eastAsia="仿宋_GB2312"/>
          <w:sz w:val="32"/>
          <w:szCs w:val="32"/>
        </w:rPr>
        <w:t>8.负责建立健全全县国家安全风险监测预警制度，指导协调有关方面跟踪监控涉国家安全和社会稳定、反分裂斗争、边境管理的潜在风险并提出预警；开展对重大政策措施、重大建设项目的安全稳定风险评估，加强风险的监测预警和防范管控；协调有关方面开展风险排查、矛盾化解工作，统筹处置重大危机和突发事件。</w:t>
      </w:r>
    </w:p>
    <w:p>
      <w:pPr>
        <w:rPr>
          <w:rFonts w:ascii="仿宋_GB2312" w:eastAsia="仿宋_GB2312"/>
          <w:sz w:val="32"/>
          <w:szCs w:val="32"/>
        </w:rPr>
      </w:pPr>
      <w:r>
        <w:rPr>
          <w:rFonts w:hint="eastAsia" w:ascii="仿宋_GB2312" w:eastAsia="仿宋_GB2312"/>
          <w:sz w:val="32"/>
          <w:szCs w:val="32"/>
        </w:rPr>
        <w:t>9.协调有关方面做好敏感期（敏感节点)、国家、自治区、林芝市及察隅县重大政治活动和重大节庆、大型宗教民俗活动期间的社会稳定工作；承担协调军队、武警力量参与国家安全和社会稳定、反分裂斗争、边境管理工作的具体事宜。</w:t>
      </w:r>
    </w:p>
    <w:p>
      <w:pPr>
        <w:rPr>
          <w:rFonts w:ascii="仿宋_GB2312" w:eastAsia="仿宋_GB2312"/>
          <w:sz w:val="32"/>
          <w:szCs w:val="32"/>
        </w:rPr>
      </w:pPr>
      <w:r>
        <w:rPr>
          <w:rFonts w:hint="eastAsia" w:ascii="仿宋_GB2312" w:eastAsia="仿宋_GB2312"/>
          <w:sz w:val="32"/>
          <w:szCs w:val="32"/>
        </w:rPr>
        <w:t>10.负责组织协调有关方面对影响或者可能影响国家安全的人员、组织、重大事项和活动开展国家安全审查和监管工作。</w:t>
      </w:r>
    </w:p>
    <w:p>
      <w:pPr>
        <w:rPr>
          <w:rFonts w:ascii="仿宋_GB2312" w:eastAsia="仿宋_GB2312"/>
          <w:sz w:val="32"/>
          <w:szCs w:val="32"/>
        </w:rPr>
      </w:pPr>
      <w:r>
        <w:rPr>
          <w:rFonts w:hint="eastAsia" w:ascii="仿宋_GB2312" w:eastAsia="仿宋_GB2312"/>
          <w:sz w:val="32"/>
          <w:szCs w:val="32"/>
        </w:rPr>
        <w:t>11.负责牵头开展国家安全宣传教育和国家安全动员工作，指导、管理和协调全县国家安全工作的新闻宣传和舆论引导；组织有关方面开展国家安全培训，组织推进国家安全培训和学校国家安全教育，提高全社会国家安全意识。</w:t>
      </w:r>
    </w:p>
    <w:p>
      <w:pPr>
        <w:rPr>
          <w:rFonts w:ascii="仿宋_GB2312" w:eastAsia="仿宋_GB2312"/>
          <w:sz w:val="32"/>
          <w:szCs w:val="32"/>
        </w:rPr>
      </w:pPr>
      <w:r>
        <w:rPr>
          <w:rFonts w:hint="eastAsia" w:ascii="仿宋_GB2312" w:eastAsia="仿宋_GB2312"/>
          <w:sz w:val="32"/>
          <w:szCs w:val="32"/>
        </w:rPr>
        <w:t>12.统筹协调推进全县国家安全保障能业队伍建设，建立健全国家安全经费、装备、资金投入保障制度，完善国家安全专门人才培养激励机制。</w:t>
      </w:r>
    </w:p>
    <w:p>
      <w:pPr>
        <w:rPr>
          <w:rFonts w:ascii="仿宋_GB2312" w:eastAsia="仿宋_GB2312"/>
          <w:sz w:val="32"/>
          <w:szCs w:val="32"/>
        </w:rPr>
      </w:pPr>
      <w:r>
        <w:rPr>
          <w:rFonts w:hint="eastAsia" w:ascii="仿宋_GB2312" w:eastAsia="仿宋_GB2312"/>
          <w:sz w:val="32"/>
          <w:szCs w:val="32"/>
        </w:rPr>
        <w:t>13.承担县边防委员会的日常工作，推动建立健全新时代加强党政军警民合力强边固防的体制机制，着力构建“党委把方向、政府总协调、军队当骨干、警方抓洽理、民众为基础”的治边格局。</w:t>
      </w:r>
    </w:p>
    <w:p>
      <w:pPr>
        <w:rPr>
          <w:rFonts w:ascii="仿宋_GB2312" w:eastAsia="仿宋_GB2312"/>
          <w:sz w:val="32"/>
          <w:szCs w:val="32"/>
        </w:rPr>
      </w:pPr>
      <w:r>
        <w:rPr>
          <w:rFonts w:hint="eastAsia" w:ascii="仿宋_GB2312" w:eastAsia="仿宋_GB2312"/>
          <w:sz w:val="32"/>
          <w:szCs w:val="32"/>
        </w:rPr>
        <w:t>14.负责督促检查和考评考核，推动国家安全和社会稳定、反分裂斗争、边境管理工作部署落实见效。</w:t>
      </w:r>
    </w:p>
    <w:p>
      <w:pPr>
        <w:rPr>
          <w:rFonts w:ascii="仿宋_GB2312" w:eastAsia="仿宋_GB2312"/>
          <w:sz w:val="32"/>
          <w:szCs w:val="32"/>
        </w:rPr>
      </w:pPr>
      <w:r>
        <w:rPr>
          <w:rFonts w:hint="eastAsia" w:ascii="仿宋_GB2312" w:eastAsia="仿宋_GB2312"/>
          <w:sz w:val="32"/>
          <w:szCs w:val="32"/>
        </w:rPr>
        <w:t>15.完成县委和县委国安委交办的其他任务。</w:t>
      </w:r>
    </w:p>
    <w:p>
      <w:pPr>
        <w:widowControl/>
        <w:shd w:val="clear" w:color="auto" w:fill="FFFFFF"/>
        <w:spacing w:line="570" w:lineRule="exact"/>
        <w:ind w:firstLine="643" w:firstLineChars="200"/>
        <w:textAlignment w:val="center"/>
        <w:rPr>
          <w:rFonts w:ascii="楷体_GB2312" w:hAnsi="Times New Roman" w:eastAsia="楷体_GB2312" w:cs="Times New Roman"/>
          <w:b/>
          <w:color w:val="000000"/>
          <w:kern w:val="0"/>
          <w:sz w:val="32"/>
          <w:szCs w:val="32"/>
        </w:rPr>
      </w:pPr>
      <w:r>
        <w:rPr>
          <w:rFonts w:hint="eastAsia" w:ascii="楷体_GB2312" w:hAnsi="Times New Roman" w:eastAsia="楷体_GB2312" w:cs="Times New Roman"/>
          <w:b/>
          <w:color w:val="000000"/>
          <w:kern w:val="0"/>
          <w:sz w:val="32"/>
          <w:szCs w:val="32"/>
        </w:rPr>
        <w:t>（二）部门机构设置。</w:t>
      </w:r>
    </w:p>
    <w:p>
      <w:pPr>
        <w:widowControl/>
        <w:shd w:val="clear" w:color="auto" w:fill="FFFFFF"/>
        <w:spacing w:line="570" w:lineRule="exact"/>
        <w:ind w:firstLine="640" w:firstLineChars="200"/>
        <w:textAlignment w:val="center"/>
        <w:rPr>
          <w:rFonts w:ascii="Times New Roman" w:hAnsi="Times New Roman" w:eastAsia="仿宋" w:cs="Times New Roman"/>
          <w:color w:val="000000"/>
          <w:kern w:val="0"/>
          <w:sz w:val="32"/>
          <w:szCs w:val="32"/>
        </w:rPr>
      </w:pPr>
      <w:r>
        <w:rPr>
          <w:rFonts w:hint="eastAsia" w:ascii="仿宋_GB2312" w:hAnsi="华文仿宋" w:eastAsia="仿宋_GB2312" w:cs="宋体"/>
          <w:color w:val="000000"/>
          <w:kern w:val="0"/>
          <w:sz w:val="32"/>
          <w:szCs w:val="32"/>
        </w:rPr>
        <w:t>察隅县国家安全委员办公室</w:t>
      </w:r>
    </w:p>
    <w:p>
      <w:pPr>
        <w:widowControl/>
        <w:shd w:val="clear" w:color="auto" w:fill="FFFFFF"/>
        <w:spacing w:line="570" w:lineRule="exact"/>
        <w:ind w:firstLine="640" w:firstLineChars="200"/>
        <w:textAlignment w:val="center"/>
        <w:rPr>
          <w:rFonts w:ascii="Times New Roman" w:hAnsi="Times New Roman" w:eastAsia="仿宋" w:cs="Times New Roman"/>
          <w:color w:val="000000"/>
          <w:kern w:val="0"/>
          <w:sz w:val="32"/>
          <w:szCs w:val="32"/>
        </w:rPr>
      </w:pPr>
    </w:p>
    <w:p>
      <w:pPr>
        <w:widowControl/>
        <w:shd w:val="clear" w:color="auto" w:fill="FFFFFF"/>
        <w:spacing w:line="570" w:lineRule="exact"/>
        <w:ind w:firstLine="640" w:firstLineChars="200"/>
        <w:textAlignment w:val="center"/>
        <w:rPr>
          <w:rFonts w:ascii="Times New Roman" w:hAnsi="Times New Roman" w:eastAsia="仿宋" w:cs="Times New Roman"/>
          <w:color w:val="000000"/>
          <w:kern w:val="0"/>
          <w:sz w:val="32"/>
          <w:szCs w:val="32"/>
        </w:rPr>
      </w:pPr>
    </w:p>
    <w:p>
      <w:pPr>
        <w:widowControl/>
        <w:shd w:val="clear" w:color="auto" w:fill="FFFFFF"/>
        <w:spacing w:line="570" w:lineRule="exact"/>
        <w:ind w:firstLine="640" w:firstLineChars="200"/>
        <w:textAlignment w:val="center"/>
        <w:rPr>
          <w:rFonts w:ascii="Times New Roman" w:hAnsi="Times New Roman" w:eastAsia="仿宋" w:cs="Times New Roman"/>
          <w:color w:val="000000"/>
          <w:kern w:val="0"/>
          <w:sz w:val="32"/>
          <w:szCs w:val="32"/>
        </w:rPr>
      </w:pPr>
    </w:p>
    <w:p>
      <w:pPr>
        <w:widowControl/>
        <w:shd w:val="clear" w:color="auto" w:fill="FFFFFF"/>
        <w:spacing w:line="570" w:lineRule="exact"/>
        <w:ind w:firstLine="640" w:firstLineChars="200"/>
        <w:textAlignment w:val="center"/>
        <w:rPr>
          <w:rFonts w:ascii="Times New Roman" w:hAnsi="Times New Roman" w:eastAsia="仿宋" w:cs="Times New Roman"/>
          <w:color w:val="000000"/>
          <w:kern w:val="0"/>
          <w:sz w:val="32"/>
          <w:szCs w:val="32"/>
        </w:rPr>
      </w:pPr>
    </w:p>
    <w:p>
      <w:pPr>
        <w:widowControl/>
        <w:shd w:val="clear" w:color="auto" w:fill="FFFFFF"/>
        <w:spacing w:line="570" w:lineRule="exact"/>
        <w:ind w:firstLine="640" w:firstLineChars="200"/>
        <w:textAlignment w:val="center"/>
        <w:rPr>
          <w:rFonts w:ascii="Times New Roman" w:hAnsi="Times New Roman" w:eastAsia="仿宋" w:cs="Times New Roman"/>
          <w:color w:val="000000"/>
          <w:kern w:val="0"/>
          <w:sz w:val="32"/>
          <w:szCs w:val="32"/>
        </w:rPr>
      </w:pPr>
    </w:p>
    <w:p>
      <w:pPr>
        <w:widowControl/>
        <w:shd w:val="clear" w:color="auto" w:fill="FFFFFF"/>
        <w:spacing w:line="570" w:lineRule="exact"/>
        <w:ind w:firstLine="640" w:firstLineChars="200"/>
        <w:textAlignment w:val="center"/>
        <w:rPr>
          <w:rFonts w:ascii="Times New Roman" w:hAnsi="Times New Roman" w:eastAsia="仿宋" w:cs="Times New Roman"/>
          <w:color w:val="000000"/>
          <w:kern w:val="0"/>
          <w:sz w:val="32"/>
          <w:szCs w:val="32"/>
        </w:rPr>
      </w:pPr>
    </w:p>
    <w:p>
      <w:pPr>
        <w:jc w:val="center"/>
        <w:rPr>
          <w:rFonts w:ascii="黑体" w:hAnsi="仿宋_GB2312" w:eastAsia="黑体" w:cs="仿宋_GB2312"/>
          <w:sz w:val="32"/>
          <w:szCs w:val="32"/>
        </w:rPr>
      </w:pPr>
      <w:r>
        <w:rPr>
          <w:rFonts w:hint="eastAsia" w:ascii="黑体" w:hAnsi="仿宋_GB2312" w:eastAsia="黑体" w:cs="仿宋_GB2312"/>
          <w:sz w:val="32"/>
          <w:szCs w:val="32"/>
        </w:rPr>
        <w:t>第二部分 察隅</w:t>
      </w:r>
      <w:r>
        <w:rPr>
          <w:rFonts w:hint="eastAsia" w:ascii="黑体" w:hAnsi="仿宋_GB2312" w:eastAsia="黑体" w:cs="仿宋_GB2312"/>
          <w:sz w:val="32"/>
          <w:szCs w:val="32"/>
          <w:lang w:eastAsia="zh-CN"/>
        </w:rPr>
        <w:t>县委国安委</w:t>
      </w:r>
      <w:r>
        <w:rPr>
          <w:rFonts w:hint="eastAsia" w:ascii="黑体" w:hAnsi="仿宋_GB2312" w:eastAsia="黑体" w:cs="仿宋_GB2312"/>
          <w:sz w:val="32"/>
          <w:szCs w:val="32"/>
        </w:rPr>
        <w:t>2020年度部门决算明细表</w:t>
      </w:r>
    </w:p>
    <w:p>
      <w:pPr>
        <w:jc w:val="center"/>
        <w:rPr>
          <w:rFonts w:ascii="黑体" w:hAnsi="仿宋_GB2312" w:eastAsia="黑体" w:cs="仿宋_GB2312"/>
          <w:sz w:val="32"/>
          <w:szCs w:val="32"/>
        </w:rPr>
      </w:pPr>
      <w:r>
        <w:rPr>
          <w:rFonts w:hint="eastAsia" w:ascii="黑体" w:hAnsi="仿宋_GB2312" w:eastAsia="黑体" w:cs="仿宋_GB2312"/>
          <w:sz w:val="32"/>
          <w:szCs w:val="32"/>
        </w:rPr>
        <w:t>（详见附表1-8）</w:t>
      </w:r>
    </w:p>
    <w:p>
      <w:pPr>
        <w:jc w:val="center"/>
        <w:rPr>
          <w:rFonts w:ascii="黑体" w:hAnsi="仿宋_GB2312" w:eastAsia="黑体" w:cs="仿宋_GB2312"/>
          <w:sz w:val="32"/>
          <w:szCs w:val="32"/>
        </w:rPr>
      </w:pPr>
    </w:p>
    <w:p>
      <w:pPr>
        <w:jc w:val="center"/>
        <w:rPr>
          <w:rFonts w:ascii="黑体" w:hAnsi="仿宋_GB2312" w:eastAsia="黑体" w:cs="仿宋_GB2312"/>
          <w:sz w:val="32"/>
          <w:szCs w:val="32"/>
        </w:rPr>
      </w:pPr>
    </w:p>
    <w:p>
      <w:pPr>
        <w:pStyle w:val="8"/>
        <w:ind w:left="1280" w:hanging="1280" w:hangingChars="400"/>
        <w:jc w:val="center"/>
        <w:rPr>
          <w:rFonts w:ascii="黑体" w:hAnsi="仿宋_GB2312" w:eastAsia="黑体" w:cs="仿宋_GB2312"/>
          <w:sz w:val="32"/>
          <w:szCs w:val="32"/>
        </w:rPr>
      </w:pPr>
      <w:r>
        <w:rPr>
          <w:rFonts w:hint="eastAsia" w:ascii="黑体" w:hAnsi="仿宋_GB2312" w:eastAsia="黑体" w:cs="仿宋_GB2312"/>
          <w:sz w:val="32"/>
          <w:szCs w:val="32"/>
        </w:rPr>
        <w:t xml:space="preserve"> </w:t>
      </w:r>
    </w:p>
    <w:p>
      <w:pPr>
        <w:pStyle w:val="8"/>
        <w:ind w:left="1280" w:hanging="1280" w:hangingChars="400"/>
        <w:jc w:val="center"/>
        <w:rPr>
          <w:rFonts w:ascii="黑体" w:hAnsi="仿宋_GB2312" w:eastAsia="黑体" w:cs="仿宋_GB2312"/>
          <w:sz w:val="32"/>
          <w:szCs w:val="32"/>
        </w:rPr>
      </w:pPr>
      <w:r>
        <w:rPr>
          <w:rFonts w:hint="eastAsia" w:ascii="黑体" w:hAnsi="仿宋_GB2312" w:eastAsia="黑体" w:cs="仿宋_GB2312"/>
          <w:sz w:val="32"/>
          <w:szCs w:val="32"/>
        </w:rPr>
        <w:t>第三部分 察隅</w:t>
      </w:r>
      <w:r>
        <w:rPr>
          <w:rFonts w:hint="eastAsia" w:ascii="黑体" w:hAnsi="仿宋_GB2312" w:eastAsia="黑体" w:cs="仿宋_GB2312"/>
          <w:sz w:val="32"/>
          <w:szCs w:val="32"/>
          <w:lang w:eastAsia="zh-CN"/>
        </w:rPr>
        <w:t>县委国安委</w:t>
      </w:r>
      <w:r>
        <w:rPr>
          <w:rFonts w:hint="eastAsia" w:ascii="黑体" w:hAnsi="仿宋_GB2312" w:eastAsia="黑体" w:cs="仿宋_GB2312"/>
          <w:sz w:val="32"/>
          <w:szCs w:val="32"/>
        </w:rPr>
        <w:t>2020年度部门决算数据说明</w:t>
      </w:r>
    </w:p>
    <w:p>
      <w:pPr>
        <w:ind w:firstLine="482" w:firstLineChars="150"/>
        <w:jc w:val="left"/>
        <w:rPr>
          <w:rFonts w:ascii="仿宋_GB2312" w:eastAsia="仿宋_GB2312"/>
          <w:b/>
          <w:sz w:val="32"/>
          <w:szCs w:val="32"/>
        </w:rPr>
      </w:pPr>
      <w:r>
        <w:rPr>
          <w:rFonts w:hint="eastAsia" w:ascii="仿宋_GB2312" w:eastAsia="仿宋_GB2312"/>
          <w:b/>
          <w:sz w:val="32"/>
          <w:szCs w:val="32"/>
        </w:rPr>
        <w:t>一、2020年度收入支出总体情况说明</w:t>
      </w:r>
    </w:p>
    <w:p>
      <w:pPr>
        <w:rPr>
          <w:rFonts w:ascii="仿宋_GB2312" w:eastAsia="仿宋_GB2312"/>
          <w:sz w:val="32"/>
          <w:szCs w:val="32"/>
        </w:rPr>
      </w:pPr>
      <w:r>
        <w:rPr>
          <w:rFonts w:hint="eastAsia" w:ascii="仿宋_GB2312" w:eastAsia="仿宋_GB2312"/>
          <w:sz w:val="32"/>
          <w:szCs w:val="32"/>
        </w:rPr>
        <w:t xml:space="preserve">    察隅</w:t>
      </w:r>
      <w:r>
        <w:rPr>
          <w:rFonts w:hint="eastAsia" w:ascii="仿宋_GB2312" w:eastAsia="仿宋_GB2312"/>
          <w:sz w:val="32"/>
          <w:szCs w:val="32"/>
          <w:lang w:eastAsia="zh-CN"/>
        </w:rPr>
        <w:t>县委国安委</w:t>
      </w:r>
      <w:r>
        <w:rPr>
          <w:rFonts w:hint="eastAsia" w:ascii="仿宋_GB2312" w:eastAsia="仿宋_GB2312"/>
          <w:sz w:val="32"/>
          <w:szCs w:val="32"/>
        </w:rPr>
        <w:t>2020年度收入合计97.83万元，支出合计66.83万元。</w:t>
      </w:r>
    </w:p>
    <w:p>
      <w:pPr>
        <w:ind w:firstLine="482" w:firstLineChars="150"/>
        <w:jc w:val="left"/>
        <w:rPr>
          <w:rFonts w:ascii="仿宋_GB2312" w:eastAsia="仿宋_GB2312"/>
          <w:b/>
          <w:sz w:val="32"/>
          <w:szCs w:val="32"/>
        </w:rPr>
      </w:pPr>
      <w:r>
        <w:rPr>
          <w:rFonts w:hint="eastAsia" w:ascii="仿宋_GB2312" w:eastAsia="仿宋_GB2312"/>
          <w:b/>
          <w:sz w:val="32"/>
          <w:szCs w:val="32"/>
        </w:rPr>
        <w:t>二、2020年度收入情况说明</w:t>
      </w:r>
    </w:p>
    <w:p>
      <w:pPr>
        <w:ind w:firstLine="480" w:firstLineChars="150"/>
        <w:rPr>
          <w:rFonts w:ascii="仿宋_GB2312" w:eastAsia="仿宋_GB2312"/>
          <w:sz w:val="32"/>
          <w:szCs w:val="32"/>
        </w:rPr>
      </w:pPr>
      <w:r>
        <w:rPr>
          <w:rFonts w:hint="eastAsia" w:ascii="仿宋_GB2312" w:eastAsia="仿宋_GB2312"/>
          <w:sz w:val="32"/>
          <w:szCs w:val="32"/>
        </w:rPr>
        <w:t>察隅</w:t>
      </w:r>
      <w:r>
        <w:rPr>
          <w:rFonts w:hint="eastAsia" w:ascii="仿宋_GB2312" w:eastAsia="仿宋_GB2312"/>
          <w:sz w:val="32"/>
          <w:szCs w:val="32"/>
          <w:lang w:eastAsia="zh-CN"/>
        </w:rPr>
        <w:t>县委国安委</w:t>
      </w:r>
      <w:r>
        <w:rPr>
          <w:rFonts w:hint="eastAsia" w:ascii="仿宋_GB2312" w:eastAsia="仿宋_GB2312"/>
          <w:sz w:val="32"/>
          <w:szCs w:val="32"/>
        </w:rPr>
        <w:t>2020年度收入合计97.83万元，全部为财政拨款收入。</w:t>
      </w:r>
    </w:p>
    <w:p>
      <w:pPr>
        <w:ind w:firstLine="482" w:firstLineChars="150"/>
        <w:jc w:val="left"/>
        <w:rPr>
          <w:rFonts w:ascii="仿宋_GB2312" w:eastAsia="仿宋_GB2312"/>
          <w:b/>
          <w:sz w:val="32"/>
          <w:szCs w:val="32"/>
        </w:rPr>
      </w:pPr>
      <w:r>
        <w:rPr>
          <w:rFonts w:hint="eastAsia" w:ascii="仿宋_GB2312" w:eastAsia="仿宋_GB2312"/>
          <w:b/>
          <w:sz w:val="32"/>
          <w:szCs w:val="32"/>
        </w:rPr>
        <w:t>三、2020年度支出情况说明</w:t>
      </w:r>
    </w:p>
    <w:p>
      <w:pPr>
        <w:ind w:firstLine="480" w:firstLineChars="150"/>
        <w:rPr>
          <w:rFonts w:ascii="仿宋_GB2312" w:eastAsia="仿宋_GB2312"/>
          <w:sz w:val="32"/>
          <w:szCs w:val="32"/>
        </w:rPr>
      </w:pPr>
      <w:r>
        <w:rPr>
          <w:rFonts w:hint="eastAsia" w:ascii="仿宋_GB2312" w:eastAsia="仿宋_GB2312"/>
          <w:sz w:val="32"/>
          <w:szCs w:val="32"/>
        </w:rPr>
        <w:t>察隅</w:t>
      </w:r>
      <w:r>
        <w:rPr>
          <w:rFonts w:hint="eastAsia" w:ascii="仿宋_GB2312" w:eastAsia="仿宋_GB2312"/>
          <w:sz w:val="32"/>
          <w:szCs w:val="32"/>
          <w:lang w:eastAsia="zh-CN"/>
        </w:rPr>
        <w:t>县委国安委</w:t>
      </w:r>
      <w:r>
        <w:rPr>
          <w:rFonts w:hint="eastAsia" w:ascii="仿宋_GB2312" w:eastAsia="仿宋_GB2312"/>
          <w:sz w:val="32"/>
          <w:szCs w:val="32"/>
        </w:rPr>
        <w:t>2020年度支出合计66.83万元。其中：基本支出43.20万元，占总支出的64.64%,项目支出23.63万元，占总支出的35.36%。按支出经济分，其中：工资福利支出 36.57万元，占总支出的54.72%；商品和服务支出5.75万元，占总支出的8.60%；对个人和家庭的补助0.86万元，占总支出的1.29%。</w:t>
      </w:r>
    </w:p>
    <w:p>
      <w:pPr>
        <w:jc w:val="left"/>
        <w:rPr>
          <w:rFonts w:ascii="仿宋_GB2312" w:eastAsia="仿宋_GB2312"/>
          <w:b/>
          <w:sz w:val="32"/>
          <w:szCs w:val="32"/>
        </w:rPr>
      </w:pPr>
      <w:r>
        <w:rPr>
          <w:rFonts w:hint="eastAsia" w:ascii="仿宋_GB2312" w:eastAsia="仿宋_GB2312"/>
          <w:b/>
          <w:sz w:val="32"/>
          <w:szCs w:val="32"/>
        </w:rPr>
        <w:t>四、2020年度一般公共预算财政拨款收入支出总体情况说明</w:t>
      </w:r>
    </w:p>
    <w:p>
      <w:pPr>
        <w:ind w:firstLine="640" w:firstLineChars="200"/>
        <w:rPr>
          <w:rFonts w:ascii="仿宋_GB2312" w:eastAsia="仿宋_GB2312"/>
          <w:sz w:val="32"/>
          <w:szCs w:val="32"/>
        </w:rPr>
      </w:pPr>
      <w:r>
        <w:rPr>
          <w:rFonts w:hint="eastAsia" w:ascii="仿宋_GB2312" w:eastAsia="仿宋_GB2312"/>
          <w:sz w:val="32"/>
          <w:szCs w:val="32"/>
        </w:rPr>
        <w:t>察隅</w:t>
      </w:r>
      <w:r>
        <w:rPr>
          <w:rFonts w:hint="eastAsia" w:ascii="仿宋_GB2312" w:eastAsia="仿宋_GB2312"/>
          <w:sz w:val="32"/>
          <w:szCs w:val="32"/>
          <w:lang w:eastAsia="zh-CN"/>
        </w:rPr>
        <w:t>县委国安委</w:t>
      </w:r>
      <w:r>
        <w:rPr>
          <w:rFonts w:hint="eastAsia" w:ascii="仿宋_GB2312" w:eastAsia="仿宋_GB2312"/>
          <w:sz w:val="32"/>
          <w:szCs w:val="32"/>
        </w:rPr>
        <w:t>2020年度一般公共预算财政拨款收入合计97.83万元，一般公共预算财政拨款支出合计66.83万元，。</w:t>
      </w:r>
    </w:p>
    <w:p>
      <w:pPr>
        <w:ind w:firstLine="630" w:firstLineChars="196"/>
        <w:rPr>
          <w:rFonts w:ascii="仿宋_GB2312" w:eastAsia="仿宋_GB2312"/>
          <w:b/>
          <w:sz w:val="32"/>
          <w:szCs w:val="32"/>
        </w:rPr>
      </w:pPr>
      <w:r>
        <w:rPr>
          <w:rFonts w:hint="eastAsia" w:ascii="仿宋_GB2312" w:eastAsia="仿宋_GB2312"/>
          <w:b/>
          <w:sz w:val="32"/>
          <w:szCs w:val="32"/>
        </w:rPr>
        <w:t>五、2020年度一般公共预算财政拨款支出情况说明</w:t>
      </w:r>
    </w:p>
    <w:p>
      <w:pPr>
        <w:ind w:firstLine="640" w:firstLineChars="200"/>
        <w:rPr>
          <w:rFonts w:ascii="仿宋_GB2312" w:eastAsia="仿宋_GB2312"/>
          <w:kern w:val="0"/>
          <w:sz w:val="32"/>
          <w:szCs w:val="32"/>
        </w:rPr>
      </w:pPr>
      <w:r>
        <w:rPr>
          <w:rFonts w:hint="eastAsia" w:ascii="仿宋_GB2312" w:eastAsia="仿宋_GB2312"/>
          <w:kern w:val="0"/>
          <w:sz w:val="32"/>
          <w:szCs w:val="32"/>
        </w:rPr>
        <w:t>察隅</w:t>
      </w:r>
      <w:r>
        <w:rPr>
          <w:rFonts w:hint="eastAsia" w:ascii="仿宋_GB2312" w:eastAsia="仿宋_GB2312"/>
          <w:kern w:val="0"/>
          <w:sz w:val="32"/>
          <w:szCs w:val="32"/>
          <w:lang w:eastAsia="zh-CN"/>
        </w:rPr>
        <w:t>县委国安委</w:t>
      </w:r>
      <w:r>
        <w:rPr>
          <w:rFonts w:hint="eastAsia" w:ascii="仿宋_GB2312" w:eastAsia="仿宋_GB2312"/>
          <w:kern w:val="0"/>
          <w:sz w:val="32"/>
          <w:szCs w:val="32"/>
        </w:rPr>
        <w:t>2020年度一般公共预算财政拨款支出</w:t>
      </w:r>
      <w:r>
        <w:rPr>
          <w:rFonts w:hint="eastAsia" w:ascii="仿宋_GB2312" w:eastAsia="仿宋_GB2312"/>
          <w:sz w:val="32"/>
          <w:szCs w:val="32"/>
        </w:rPr>
        <w:t>66.83万</w:t>
      </w:r>
      <w:r>
        <w:rPr>
          <w:rFonts w:hint="eastAsia" w:ascii="仿宋_GB2312" w:eastAsia="仿宋_GB2312"/>
          <w:spacing w:val="-20"/>
          <w:kern w:val="0"/>
          <w:sz w:val="32"/>
          <w:szCs w:val="32"/>
        </w:rPr>
        <w:t>元</w:t>
      </w:r>
      <w:r>
        <w:rPr>
          <w:rFonts w:hint="eastAsia" w:ascii="仿宋_GB2312" w:eastAsia="仿宋_GB2312"/>
          <w:kern w:val="0"/>
          <w:sz w:val="32"/>
          <w:szCs w:val="32"/>
        </w:rPr>
        <w:t>，主要用于以下方面:</w:t>
      </w:r>
      <w:r>
        <w:rPr>
          <w:rFonts w:hint="eastAsia"/>
        </w:rPr>
        <w:t xml:space="preserve"> </w:t>
      </w:r>
      <w:r>
        <w:rPr>
          <w:rFonts w:hint="eastAsia" w:ascii="仿宋_GB2312" w:eastAsia="仿宋_GB2312"/>
          <w:kern w:val="0"/>
          <w:sz w:val="32"/>
          <w:szCs w:val="32"/>
        </w:rPr>
        <w:t>公共安全支出</w:t>
      </w:r>
      <w:r>
        <w:rPr>
          <w:rFonts w:hint="eastAsia" w:ascii="仿宋_GB2312" w:eastAsia="仿宋_GB2312"/>
          <w:sz w:val="32"/>
          <w:szCs w:val="32"/>
        </w:rPr>
        <w:t>59.32万元</w:t>
      </w:r>
      <w:r>
        <w:rPr>
          <w:rFonts w:hint="eastAsia" w:ascii="仿宋_GB2312" w:eastAsia="仿宋_GB2312"/>
          <w:kern w:val="0"/>
          <w:sz w:val="32"/>
          <w:szCs w:val="32"/>
        </w:rPr>
        <w:t>，占总支出的88.76%。</w:t>
      </w:r>
    </w:p>
    <w:p>
      <w:pPr>
        <w:ind w:firstLine="480" w:firstLineChars="150"/>
        <w:rPr>
          <w:rFonts w:ascii="仿宋_GB2312" w:eastAsia="仿宋_GB2312"/>
          <w:kern w:val="0"/>
          <w:sz w:val="32"/>
          <w:szCs w:val="32"/>
        </w:rPr>
      </w:pPr>
    </w:p>
    <w:p>
      <w:pPr>
        <w:ind w:firstLine="482" w:firstLineChars="150"/>
        <w:jc w:val="left"/>
        <w:rPr>
          <w:rFonts w:ascii="仿宋_GB2312" w:eastAsia="仿宋_GB2312"/>
          <w:b/>
          <w:sz w:val="32"/>
          <w:szCs w:val="32"/>
        </w:rPr>
      </w:pPr>
      <w:r>
        <w:rPr>
          <w:rFonts w:hint="eastAsia" w:ascii="仿宋_GB2312" w:eastAsia="仿宋_GB2312"/>
          <w:b/>
          <w:sz w:val="32"/>
          <w:szCs w:val="32"/>
        </w:rPr>
        <w:t>六、2020年度一般公共预算财政拨款基本支出情况说明</w:t>
      </w:r>
    </w:p>
    <w:p>
      <w:pPr>
        <w:ind w:firstLine="480" w:firstLineChars="150"/>
        <w:rPr>
          <w:rFonts w:ascii="仿宋_GB2312" w:eastAsia="仿宋_GB2312"/>
          <w:sz w:val="32"/>
          <w:szCs w:val="32"/>
        </w:rPr>
      </w:pPr>
      <w:r>
        <w:rPr>
          <w:rFonts w:hint="eastAsia" w:ascii="仿宋_GB2312" w:eastAsia="仿宋_GB2312"/>
          <w:sz w:val="32"/>
          <w:szCs w:val="32"/>
        </w:rPr>
        <w:t>察隅</w:t>
      </w:r>
      <w:r>
        <w:rPr>
          <w:rFonts w:hint="eastAsia" w:ascii="仿宋_GB2312" w:eastAsia="仿宋_GB2312"/>
          <w:sz w:val="32"/>
          <w:szCs w:val="32"/>
          <w:lang w:eastAsia="zh-CN"/>
        </w:rPr>
        <w:t>县委国安委</w:t>
      </w:r>
      <w:r>
        <w:rPr>
          <w:rFonts w:hint="eastAsia" w:ascii="仿宋_GB2312" w:eastAsia="仿宋_GB2312"/>
          <w:sz w:val="32"/>
          <w:szCs w:val="32"/>
        </w:rPr>
        <w:t>2020年度一般公共预算财政拨款基本支出合计43.2万元。其中：</w:t>
      </w:r>
      <w:r>
        <w:rPr>
          <w:rFonts w:hint="eastAsia" w:ascii="仿宋_GB2312" w:eastAsia="仿宋_GB2312"/>
          <w:b/>
          <w:sz w:val="32"/>
          <w:szCs w:val="32"/>
        </w:rPr>
        <w:t>人员经费</w:t>
      </w:r>
      <w:r>
        <w:rPr>
          <w:rFonts w:hint="eastAsia" w:ascii="仿宋_GB2312" w:eastAsia="仿宋_GB2312"/>
          <w:sz w:val="32"/>
          <w:szCs w:val="32"/>
        </w:rPr>
        <w:t>支出 36.57万元，占总支出的84.65%，主要包括基本工资、津贴补贴、奖金、其他社会保障缴费、其他工资福利支出、住房公积金、提租补贴、购房补贴、其他对个人和家庭的补助支出等。</w:t>
      </w:r>
      <w:r>
        <w:rPr>
          <w:rFonts w:hint="eastAsia" w:ascii="仿宋_GB2312" w:eastAsia="仿宋_GB2312"/>
          <w:b/>
          <w:sz w:val="32"/>
          <w:szCs w:val="32"/>
        </w:rPr>
        <w:t>日常公用经费</w:t>
      </w:r>
      <w:r>
        <w:rPr>
          <w:rFonts w:hint="eastAsia" w:ascii="仿宋_GB2312" w:eastAsia="仿宋_GB2312"/>
          <w:sz w:val="32"/>
          <w:szCs w:val="32"/>
        </w:rPr>
        <w:t>5.75万元，占总支出的13.31%。主要包括办公费、水费、电费、邮电费、取暖费、差旅费、维修费、培训费、公务接待费、专用材料费、福利费、公车运行维护费、其他交通费、其他商品和服务支出、办公设备购置、专用设备购置等。对个人和家庭的补助0.86万元，占总支出的1.99%。主要包括离休费、退休费、退职（役）费、抚恤金、生活补助救济费、医疗费补助、助学金、奖励金、个人农业生产补贴、其他对个人和家庭的补助等。</w:t>
      </w:r>
    </w:p>
    <w:p>
      <w:pPr>
        <w:jc w:val="left"/>
        <w:rPr>
          <w:rFonts w:ascii="仿宋_GB2312" w:eastAsia="仿宋_GB2312"/>
          <w:sz w:val="32"/>
          <w:szCs w:val="32"/>
        </w:rPr>
      </w:pPr>
    </w:p>
    <w:p>
      <w:pPr>
        <w:ind w:firstLine="482" w:firstLineChars="150"/>
        <w:jc w:val="left"/>
        <w:rPr>
          <w:rFonts w:ascii="仿宋_GB2312" w:eastAsia="仿宋_GB2312"/>
          <w:b/>
          <w:sz w:val="32"/>
          <w:szCs w:val="32"/>
        </w:rPr>
      </w:pPr>
      <w:r>
        <w:rPr>
          <w:rFonts w:hint="eastAsia" w:ascii="仿宋_GB2312" w:eastAsia="仿宋_GB2312"/>
          <w:b/>
          <w:sz w:val="32"/>
          <w:szCs w:val="32"/>
        </w:rPr>
        <w:t>七、2020年度一般公共预算财政拨款“三公”经费支出情况说明</w:t>
      </w:r>
    </w:p>
    <w:p>
      <w:pPr>
        <w:ind w:firstLine="480" w:firstLineChars="150"/>
        <w:jc w:val="left"/>
        <w:rPr>
          <w:rFonts w:ascii="仿宋_GB2312" w:eastAsia="仿宋_GB2312"/>
          <w:sz w:val="32"/>
          <w:szCs w:val="32"/>
        </w:rPr>
      </w:pPr>
      <w:r>
        <w:rPr>
          <w:rFonts w:hint="eastAsia" w:ascii="仿宋_GB2312" w:eastAsia="仿宋_GB2312"/>
          <w:sz w:val="32"/>
          <w:szCs w:val="32"/>
        </w:rPr>
        <w:t>察隅</w:t>
      </w:r>
      <w:r>
        <w:rPr>
          <w:rFonts w:hint="eastAsia" w:ascii="仿宋_GB2312" w:eastAsia="仿宋_GB2312"/>
          <w:sz w:val="32"/>
          <w:szCs w:val="32"/>
          <w:lang w:eastAsia="zh-CN"/>
        </w:rPr>
        <w:t>县委国安委</w:t>
      </w:r>
      <w:r>
        <w:rPr>
          <w:rFonts w:hint="eastAsia" w:ascii="仿宋_GB2312" w:eastAsia="仿宋_GB2312"/>
          <w:sz w:val="32"/>
          <w:szCs w:val="32"/>
        </w:rPr>
        <w:t>2020年度“三公”经费决算0.73万元。</w:t>
      </w:r>
    </w:p>
    <w:p>
      <w:pPr>
        <w:ind w:firstLine="480" w:firstLineChars="150"/>
        <w:jc w:val="left"/>
        <w:rPr>
          <w:rFonts w:hint="eastAsia" w:ascii="仿宋_GB2312" w:eastAsia="仿宋_GB2312"/>
          <w:sz w:val="32"/>
          <w:szCs w:val="32"/>
          <w:lang w:eastAsia="zh-CN"/>
        </w:rPr>
      </w:pPr>
      <w:r>
        <w:rPr>
          <w:rFonts w:hint="eastAsia" w:ascii="仿宋_GB2312" w:eastAsia="仿宋_GB2312"/>
          <w:sz w:val="32"/>
          <w:szCs w:val="32"/>
        </w:rPr>
        <w:t>1、因公出国（境）费为0元</w:t>
      </w:r>
      <w:r>
        <w:rPr>
          <w:rFonts w:hint="eastAsia" w:ascii="仿宋_GB2312" w:eastAsia="仿宋_GB2312"/>
          <w:sz w:val="32"/>
          <w:szCs w:val="32"/>
          <w:lang w:eastAsia="zh-CN"/>
        </w:rPr>
        <w:t>。</w:t>
      </w:r>
    </w:p>
    <w:p>
      <w:pPr>
        <w:ind w:firstLine="480" w:firstLineChars="150"/>
        <w:jc w:val="left"/>
        <w:rPr>
          <w:rFonts w:hint="eastAsia" w:ascii="仿宋_GB2312" w:eastAsia="仿宋_GB2312"/>
          <w:sz w:val="32"/>
          <w:szCs w:val="32"/>
          <w:lang w:eastAsia="zh-CN"/>
        </w:rPr>
      </w:pPr>
      <w:r>
        <w:rPr>
          <w:rFonts w:hint="eastAsia" w:ascii="仿宋_GB2312" w:eastAsia="仿宋_GB2312"/>
          <w:sz w:val="32"/>
          <w:szCs w:val="32"/>
        </w:rPr>
        <w:t>2、公务接待费0元</w:t>
      </w:r>
      <w:r>
        <w:rPr>
          <w:rFonts w:hint="eastAsia" w:ascii="仿宋_GB2312" w:eastAsia="仿宋_GB2312"/>
          <w:sz w:val="32"/>
          <w:szCs w:val="32"/>
          <w:lang w:eastAsia="zh-CN"/>
        </w:rPr>
        <w:t>，无批次数及接待人数。</w:t>
      </w:r>
    </w:p>
    <w:p>
      <w:pPr>
        <w:ind w:firstLine="480" w:firstLineChars="150"/>
        <w:jc w:val="left"/>
        <w:rPr>
          <w:rFonts w:hint="eastAsia" w:ascii="仿宋_GB2312" w:eastAsia="FangSong_GB2312"/>
          <w:sz w:val="32"/>
          <w:szCs w:val="32"/>
          <w:lang w:eastAsia="zh-CN"/>
        </w:rPr>
      </w:pPr>
      <w:r>
        <w:rPr>
          <w:rFonts w:hint="eastAsia" w:ascii="FangSong_GB2312" w:eastAsia="FangSong_GB2312"/>
          <w:sz w:val="32"/>
          <w:szCs w:val="32"/>
        </w:rPr>
        <w:t>3、公务用车购置及运行维护费</w:t>
      </w:r>
      <w:r>
        <w:rPr>
          <w:rFonts w:hint="eastAsia" w:ascii="FangSong_GB2312" w:eastAsia="FangSong_GB2312"/>
          <w:sz w:val="32"/>
          <w:szCs w:val="32"/>
          <w:lang w:val="en-US" w:eastAsia="zh-CN"/>
        </w:rPr>
        <w:t>0.73</w:t>
      </w:r>
      <w:r>
        <w:rPr>
          <w:rFonts w:hint="eastAsia" w:ascii="FangSong_GB2312" w:eastAsia="FangSong_GB2312"/>
          <w:sz w:val="32"/>
          <w:szCs w:val="32"/>
        </w:rPr>
        <w:t>万元，占“三公”经费的</w:t>
      </w:r>
      <w:r>
        <w:rPr>
          <w:rFonts w:hint="eastAsia" w:ascii="FangSong_GB2312" w:eastAsia="FangSong_GB2312"/>
          <w:sz w:val="32"/>
          <w:szCs w:val="32"/>
          <w:lang w:val="en-US" w:eastAsia="zh-CN"/>
        </w:rPr>
        <w:t>100</w:t>
      </w:r>
      <w:r>
        <w:rPr>
          <w:rFonts w:hint="eastAsia" w:ascii="FangSong_GB2312" w:eastAsia="FangSong_GB2312"/>
          <w:sz w:val="32"/>
          <w:szCs w:val="32"/>
        </w:rPr>
        <w:t>%。其中，公务用车购置0万元；公务用车运行</w:t>
      </w:r>
      <w:r>
        <w:rPr>
          <w:rFonts w:hint="eastAsia" w:ascii="FangSong_GB2312" w:eastAsia="FangSong_GB2312"/>
          <w:sz w:val="32"/>
          <w:szCs w:val="32"/>
          <w:lang w:eastAsia="zh-CN"/>
        </w:rPr>
        <w:t>维护费与</w:t>
      </w:r>
      <w:r>
        <w:rPr>
          <w:rFonts w:hint="eastAsia" w:ascii="FangSong_GB2312" w:eastAsia="FangSong_GB2312"/>
          <w:sz w:val="32"/>
          <w:szCs w:val="32"/>
        </w:rPr>
        <w:t>上年度</w:t>
      </w:r>
      <w:r>
        <w:rPr>
          <w:rFonts w:hint="eastAsia" w:ascii="FangSong_GB2312" w:eastAsia="FangSong_GB2312"/>
          <w:sz w:val="32"/>
          <w:szCs w:val="32"/>
          <w:lang w:eastAsia="zh-CN"/>
        </w:rPr>
        <w:t>持平。</w:t>
      </w:r>
    </w:p>
    <w:p>
      <w:pPr>
        <w:ind w:firstLine="643" w:firstLineChars="200"/>
        <w:jc w:val="left"/>
        <w:rPr>
          <w:rFonts w:ascii="仿宋_GB2312" w:eastAsia="仿宋_GB2312"/>
          <w:b/>
          <w:sz w:val="32"/>
          <w:szCs w:val="32"/>
        </w:rPr>
      </w:pPr>
      <w:r>
        <w:rPr>
          <w:rFonts w:hint="eastAsia" w:ascii="仿宋_GB2312" w:eastAsia="仿宋_GB2312"/>
          <w:b/>
          <w:sz w:val="32"/>
          <w:szCs w:val="32"/>
        </w:rPr>
        <w:t>八、其他重要事项情况说明</w:t>
      </w:r>
    </w:p>
    <w:p>
      <w:pPr>
        <w:ind w:firstLine="480" w:firstLineChars="150"/>
        <w:jc w:val="left"/>
        <w:rPr>
          <w:rFonts w:ascii="仿宋_GB2312" w:eastAsia="仿宋_GB2312"/>
          <w:sz w:val="32"/>
          <w:szCs w:val="32"/>
        </w:rPr>
      </w:pPr>
      <w:r>
        <w:rPr>
          <w:rFonts w:hint="eastAsia" w:ascii="仿宋_GB2312" w:eastAsia="仿宋_GB2312"/>
          <w:sz w:val="32"/>
          <w:szCs w:val="32"/>
        </w:rPr>
        <w:t>（一）机关运行经费支出情况。察隅</w:t>
      </w:r>
      <w:r>
        <w:rPr>
          <w:rFonts w:hint="eastAsia" w:ascii="仿宋_GB2312" w:eastAsia="仿宋_GB2312"/>
          <w:sz w:val="32"/>
          <w:szCs w:val="32"/>
          <w:lang w:eastAsia="zh-CN"/>
        </w:rPr>
        <w:t>县委国安委</w:t>
      </w:r>
      <w:r>
        <w:rPr>
          <w:rFonts w:hint="eastAsia" w:ascii="仿宋_GB2312" w:eastAsia="仿宋_GB2312"/>
          <w:sz w:val="32"/>
          <w:szCs w:val="32"/>
        </w:rPr>
        <w:t>2020年度机关运行经费5.75万元。</w:t>
      </w:r>
    </w:p>
    <w:p>
      <w:pPr>
        <w:ind w:firstLine="480" w:firstLineChars="150"/>
        <w:rPr>
          <w:rFonts w:ascii="仿宋_GB2312" w:hAnsi="仿宋_GB2312" w:eastAsia="仿宋_GB2312" w:cs="仿宋_GB2312"/>
          <w:sz w:val="32"/>
          <w:szCs w:val="32"/>
        </w:rPr>
      </w:pPr>
      <w:r>
        <w:rPr>
          <w:rFonts w:hint="eastAsia" w:ascii="仿宋_GB2312" w:eastAsia="仿宋_GB2312"/>
          <w:sz w:val="32"/>
          <w:szCs w:val="32"/>
        </w:rPr>
        <w:t>（二）国有资产占有使用情况。截止2020年年底，</w:t>
      </w:r>
      <w:r>
        <w:rPr>
          <w:rFonts w:hint="eastAsia" w:ascii="仿宋_GB2312" w:hAnsi="仿宋_GB2312" w:eastAsia="仿宋_GB2312" w:cs="仿宋_GB2312"/>
          <w:sz w:val="32"/>
          <w:szCs w:val="32"/>
        </w:rPr>
        <w:t>房屋类</w:t>
      </w:r>
      <w:r>
        <w:rPr>
          <w:rFonts w:hint="eastAsia" w:ascii="仿宋_GB2312" w:hAnsi="仿宋_GB2312" w:eastAsia="仿宋_GB2312" w:cs="仿宋_GB2312"/>
          <w:sz w:val="32"/>
          <w:szCs w:val="32"/>
          <w:lang w:eastAsia="zh-CN"/>
        </w:rPr>
        <w:t>、车辆类</w:t>
      </w:r>
      <w:r>
        <w:rPr>
          <w:rFonts w:hint="eastAsia" w:ascii="仿宋_GB2312" w:hAnsi="仿宋_GB2312" w:eastAsia="仿宋_GB2312" w:cs="仿宋_GB2312"/>
          <w:sz w:val="32"/>
          <w:szCs w:val="32"/>
        </w:rPr>
        <w:t>固定资产0万元。</w:t>
      </w:r>
    </w:p>
    <w:p>
      <w:pPr>
        <w:ind w:firstLine="480" w:firstLineChars="1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（三）政府采购情况。察隅</w:t>
      </w:r>
      <w:r>
        <w:rPr>
          <w:rFonts w:hint="eastAsia" w:ascii="仿宋_GB2312" w:hAnsi="仿宋_GB2312" w:eastAsia="仿宋_GB2312" w:cs="仿宋_GB2312"/>
          <w:sz w:val="32"/>
          <w:szCs w:val="32"/>
          <w:lang w:eastAsia="zh-CN"/>
        </w:rPr>
        <w:t>县委国安委</w:t>
      </w:r>
      <w:r>
        <w:rPr>
          <w:rFonts w:hint="eastAsia" w:ascii="仿宋_GB2312" w:hAnsi="仿宋_GB2312" w:eastAsia="仿宋_GB2312" w:cs="仿宋_GB2312"/>
          <w:sz w:val="32"/>
          <w:szCs w:val="32"/>
        </w:rPr>
        <w:t>2020年度无政府采购。</w:t>
      </w:r>
    </w:p>
    <w:p>
      <w:pPr>
        <w:ind w:firstLine="480" w:firstLineChars="150"/>
        <w:jc w:val="left"/>
        <w:rPr>
          <w:rFonts w:ascii="仿宋_GB2312" w:eastAsia="仿宋_GB2312"/>
          <w:sz w:val="32"/>
          <w:szCs w:val="32"/>
        </w:rPr>
      </w:pPr>
      <w:r>
        <w:rPr>
          <w:rFonts w:hint="eastAsia" w:ascii="仿宋_GB2312" w:hAnsi="仿宋_GB2312" w:eastAsia="仿宋_GB2312" w:cs="仿宋_GB2312"/>
          <w:sz w:val="32"/>
          <w:szCs w:val="32"/>
        </w:rPr>
        <w:t>（四）预算绩效情况。2020年度本单位无绩效评价项目。</w:t>
      </w:r>
    </w:p>
    <w:p>
      <w:pPr>
        <w:ind w:firstLine="482" w:firstLineChars="150"/>
        <w:jc w:val="left"/>
        <w:rPr>
          <w:rFonts w:ascii="仿宋_GB2312" w:eastAsia="仿宋_GB2312"/>
          <w:b/>
          <w:sz w:val="32"/>
          <w:szCs w:val="32"/>
        </w:rPr>
      </w:pPr>
      <w:r>
        <w:rPr>
          <w:rFonts w:hint="eastAsia" w:ascii="仿宋_GB2312" w:eastAsia="仿宋_GB2312"/>
          <w:b/>
          <w:sz w:val="32"/>
          <w:szCs w:val="32"/>
        </w:rPr>
        <w:t>九、重点、重大项目信息</w:t>
      </w:r>
    </w:p>
    <w:p>
      <w:pPr>
        <w:ind w:firstLine="480" w:firstLineChars="150"/>
        <w:jc w:val="left"/>
        <w:rPr>
          <w:rFonts w:ascii="仿宋_GB2312" w:eastAsia="仿宋_GB2312"/>
          <w:sz w:val="32"/>
          <w:szCs w:val="32"/>
        </w:rPr>
      </w:pPr>
      <w:r>
        <w:rPr>
          <w:rFonts w:hint="eastAsia" w:ascii="仿宋_GB2312" w:eastAsia="仿宋_GB2312"/>
          <w:sz w:val="32"/>
          <w:szCs w:val="32"/>
        </w:rPr>
        <w:t>2020年察隅</w:t>
      </w:r>
      <w:r>
        <w:rPr>
          <w:rFonts w:hint="eastAsia" w:ascii="仿宋_GB2312" w:eastAsia="仿宋_GB2312"/>
          <w:sz w:val="32"/>
          <w:szCs w:val="32"/>
          <w:lang w:eastAsia="zh-CN"/>
        </w:rPr>
        <w:t>县委国安委</w:t>
      </w:r>
      <w:r>
        <w:rPr>
          <w:rFonts w:hint="eastAsia" w:ascii="仿宋_GB2312" w:eastAsia="仿宋_GB2312"/>
          <w:sz w:val="32"/>
          <w:szCs w:val="32"/>
        </w:rPr>
        <w:t>无重大项目</w:t>
      </w:r>
    </w:p>
    <w:p>
      <w:pPr>
        <w:ind w:left="480"/>
        <w:jc w:val="left"/>
        <w:rPr>
          <w:rFonts w:ascii="黑体" w:eastAsia="黑体"/>
          <w:sz w:val="32"/>
          <w:szCs w:val="32"/>
        </w:rPr>
      </w:pPr>
    </w:p>
    <w:p>
      <w:pPr>
        <w:ind w:left="480"/>
        <w:jc w:val="left"/>
        <w:rPr>
          <w:rFonts w:ascii="黑体" w:eastAsia="黑体"/>
          <w:sz w:val="32"/>
          <w:szCs w:val="32"/>
        </w:rPr>
      </w:pPr>
    </w:p>
    <w:p>
      <w:pPr>
        <w:ind w:left="480"/>
        <w:jc w:val="left"/>
        <w:rPr>
          <w:rFonts w:ascii="黑体" w:eastAsia="黑体"/>
          <w:sz w:val="32"/>
          <w:szCs w:val="32"/>
        </w:rPr>
      </w:pPr>
    </w:p>
    <w:p>
      <w:pPr>
        <w:ind w:left="480"/>
        <w:jc w:val="left"/>
        <w:rPr>
          <w:rFonts w:ascii="黑体" w:eastAsia="黑体"/>
          <w:sz w:val="32"/>
          <w:szCs w:val="32"/>
        </w:rPr>
      </w:pPr>
    </w:p>
    <w:p>
      <w:pPr>
        <w:ind w:left="480"/>
        <w:jc w:val="left"/>
        <w:rPr>
          <w:rFonts w:ascii="黑体" w:eastAsia="黑体"/>
          <w:sz w:val="32"/>
          <w:szCs w:val="32"/>
        </w:rPr>
      </w:pPr>
    </w:p>
    <w:p>
      <w:pPr>
        <w:ind w:left="480"/>
        <w:jc w:val="left"/>
        <w:rPr>
          <w:rFonts w:ascii="黑体" w:eastAsia="黑体"/>
          <w:sz w:val="32"/>
          <w:szCs w:val="32"/>
        </w:rPr>
      </w:pPr>
    </w:p>
    <w:p>
      <w:pPr>
        <w:ind w:left="480"/>
        <w:jc w:val="left"/>
        <w:rPr>
          <w:rFonts w:ascii="黑体" w:eastAsia="黑体"/>
          <w:sz w:val="32"/>
          <w:szCs w:val="32"/>
        </w:rPr>
      </w:pPr>
    </w:p>
    <w:p>
      <w:pPr>
        <w:ind w:left="480"/>
        <w:jc w:val="left"/>
        <w:rPr>
          <w:rFonts w:ascii="黑体" w:eastAsia="黑体"/>
          <w:sz w:val="32"/>
          <w:szCs w:val="32"/>
        </w:rPr>
      </w:pPr>
    </w:p>
    <w:p>
      <w:pPr>
        <w:ind w:left="480"/>
        <w:jc w:val="left"/>
        <w:rPr>
          <w:rFonts w:ascii="黑体" w:eastAsia="黑体"/>
          <w:sz w:val="32"/>
          <w:szCs w:val="32"/>
        </w:rPr>
      </w:pPr>
    </w:p>
    <w:p>
      <w:pPr>
        <w:ind w:left="480"/>
        <w:jc w:val="left"/>
        <w:rPr>
          <w:rFonts w:ascii="黑体" w:eastAsia="黑体"/>
          <w:sz w:val="32"/>
          <w:szCs w:val="32"/>
        </w:rPr>
      </w:pPr>
    </w:p>
    <w:p>
      <w:pPr>
        <w:ind w:left="480"/>
        <w:jc w:val="left"/>
        <w:rPr>
          <w:rFonts w:ascii="黑体" w:eastAsia="黑体"/>
          <w:sz w:val="32"/>
          <w:szCs w:val="32"/>
        </w:rPr>
      </w:pPr>
    </w:p>
    <w:p>
      <w:pPr>
        <w:ind w:left="480"/>
        <w:jc w:val="center"/>
        <w:rPr>
          <w:rFonts w:ascii="黑体" w:eastAsia="黑体"/>
          <w:sz w:val="32"/>
          <w:szCs w:val="32"/>
        </w:rPr>
      </w:pPr>
      <w:r>
        <w:rPr>
          <w:rFonts w:hint="eastAsia" w:ascii="黑体" w:eastAsia="黑体"/>
          <w:sz w:val="32"/>
          <w:szCs w:val="32"/>
        </w:rPr>
        <w:t>第四部分 名词解释</w:t>
      </w:r>
    </w:p>
    <w:p>
      <w:pPr>
        <w:ind w:firstLine="630" w:firstLineChars="196"/>
        <w:jc w:val="center"/>
        <w:rPr>
          <w:rFonts w:ascii="仿宋_GB2312" w:hAnsi="仿宋_GB2312" w:eastAsia="仿宋_GB2312" w:cs="仿宋_GB2312"/>
          <w:b/>
          <w:sz w:val="32"/>
          <w:szCs w:val="32"/>
        </w:rPr>
      </w:pPr>
    </w:p>
    <w:p>
      <w:pPr>
        <w:spacing w:line="560" w:lineRule="exact"/>
        <w:ind w:firstLine="630" w:firstLineChars="196"/>
        <w:rPr>
          <w:rFonts w:ascii="FangSong_GB2312" w:eastAsia="FangSong_GB2312" w:cs="FangSong_GB2312"/>
          <w:sz w:val="32"/>
          <w:szCs w:val="32"/>
        </w:rPr>
      </w:pPr>
      <w:r>
        <w:rPr>
          <w:rFonts w:hint="eastAsia" w:ascii="FangSong_GB2312" w:eastAsia="FangSong_GB2312" w:cs="FangSong_GB2312"/>
          <w:b/>
          <w:sz w:val="32"/>
          <w:szCs w:val="32"/>
        </w:rPr>
        <w:t>一、财政拨款收入：</w:t>
      </w:r>
      <w:r>
        <w:rPr>
          <w:rFonts w:hint="eastAsia" w:ascii="FangSong_GB2312" w:eastAsia="FangSong_GB2312" w:cs="FangSong_GB2312"/>
          <w:sz w:val="32"/>
          <w:szCs w:val="32"/>
        </w:rPr>
        <w:t>指财政当年拨付的资金。</w:t>
      </w:r>
    </w:p>
    <w:p>
      <w:pPr>
        <w:spacing w:line="560" w:lineRule="exact"/>
        <w:ind w:firstLine="630" w:firstLineChars="196"/>
        <w:rPr>
          <w:rFonts w:ascii="FangSong_GB2312" w:eastAsia="FangSong_GB2312" w:cs="FangSong_GB2312"/>
          <w:sz w:val="32"/>
          <w:szCs w:val="32"/>
        </w:rPr>
      </w:pPr>
      <w:r>
        <w:rPr>
          <w:rFonts w:hint="eastAsia" w:ascii="FangSong_GB2312" w:eastAsia="FangSong_GB2312" w:cs="FangSong_GB2312"/>
          <w:b/>
          <w:sz w:val="32"/>
          <w:szCs w:val="32"/>
        </w:rPr>
        <w:t>二、其他收入：</w:t>
      </w:r>
      <w:r>
        <w:rPr>
          <w:rFonts w:hint="eastAsia" w:ascii="FangSong_GB2312" w:eastAsia="FangSong_GB2312" w:cs="FangSong_GB2312"/>
          <w:bCs/>
          <w:sz w:val="32"/>
          <w:szCs w:val="32"/>
        </w:rPr>
        <w:t>指预算单位在“财政拨款收入”、“事业收入”、“经营收入”之外取得的收入。主要是按规定使用的上级财政补助经费和历年政府采购结转经费。</w:t>
      </w:r>
    </w:p>
    <w:p>
      <w:pPr>
        <w:spacing w:line="560" w:lineRule="exact"/>
        <w:ind w:firstLine="630" w:firstLineChars="196"/>
        <w:rPr>
          <w:rFonts w:ascii="FangSong_GB2312" w:eastAsia="FangSong_GB2312" w:cs="FangSong_GB2312"/>
          <w:sz w:val="32"/>
          <w:szCs w:val="32"/>
        </w:rPr>
      </w:pPr>
      <w:r>
        <w:rPr>
          <w:rFonts w:hint="eastAsia" w:ascii="FangSong_GB2312" w:eastAsia="FangSong_GB2312" w:cs="FangSong_GB2312"/>
          <w:b/>
          <w:bCs/>
          <w:sz w:val="32"/>
          <w:szCs w:val="32"/>
        </w:rPr>
        <w:t>三、一般公共服务支出：</w:t>
      </w:r>
      <w:r>
        <w:rPr>
          <w:rFonts w:hint="eastAsia" w:ascii="FangSong_GB2312" w:eastAsia="FangSong_GB2312" w:cs="FangSong_GB2312"/>
          <w:sz w:val="32"/>
          <w:szCs w:val="32"/>
        </w:rPr>
        <w:t>反应政府提供一般公共服务的支出。</w:t>
      </w:r>
    </w:p>
    <w:p>
      <w:pPr>
        <w:spacing w:line="560" w:lineRule="exact"/>
        <w:ind w:firstLine="630" w:firstLineChars="196"/>
        <w:rPr>
          <w:rFonts w:ascii="FangSong_GB2312" w:eastAsia="FangSong_GB2312" w:cs="FangSong_GB2312"/>
          <w:sz w:val="32"/>
          <w:szCs w:val="32"/>
        </w:rPr>
      </w:pPr>
      <w:r>
        <w:rPr>
          <w:rFonts w:hint="eastAsia" w:ascii="FangSong_GB2312" w:eastAsia="FangSong_GB2312" w:cs="FangSong_GB2312"/>
          <w:b/>
          <w:sz w:val="32"/>
          <w:szCs w:val="32"/>
        </w:rPr>
        <w:t>四、行政运行：</w:t>
      </w:r>
      <w:r>
        <w:rPr>
          <w:rFonts w:hint="eastAsia" w:ascii="FangSong_GB2312" w:eastAsia="FangSong_GB2312" w:cs="FangSong_GB2312"/>
          <w:sz w:val="32"/>
          <w:szCs w:val="32"/>
        </w:rPr>
        <w:t>指用于保障完成日常工作任务而发生的基本支出。</w:t>
      </w:r>
    </w:p>
    <w:p>
      <w:pPr>
        <w:spacing w:line="560" w:lineRule="exact"/>
        <w:ind w:firstLine="630" w:firstLineChars="196"/>
        <w:rPr>
          <w:rFonts w:ascii="FangSong_GB2312" w:eastAsia="FangSong_GB2312" w:cs="FangSong_GB2312"/>
          <w:sz w:val="32"/>
          <w:szCs w:val="32"/>
        </w:rPr>
      </w:pPr>
      <w:r>
        <w:rPr>
          <w:rFonts w:hint="eastAsia" w:ascii="FangSong_GB2312" w:eastAsia="FangSong_GB2312" w:cs="FangSong_GB2312"/>
          <w:b/>
          <w:sz w:val="32"/>
          <w:szCs w:val="32"/>
        </w:rPr>
        <w:t>五、住房保障支出：</w:t>
      </w:r>
      <w:r>
        <w:rPr>
          <w:rFonts w:hint="eastAsia" w:ascii="FangSong_GB2312" w:eastAsia="FangSong_GB2312" w:cs="FangSong_GB2312"/>
          <w:sz w:val="32"/>
          <w:szCs w:val="32"/>
        </w:rPr>
        <w:t>指按照国家政策规定用于住房方面的支出。</w:t>
      </w:r>
    </w:p>
    <w:p>
      <w:pPr>
        <w:spacing w:line="560" w:lineRule="exact"/>
        <w:ind w:firstLine="643" w:firstLineChars="200"/>
        <w:rPr>
          <w:rFonts w:ascii="FangSong_GB2312" w:eastAsia="FangSong_GB2312" w:cs="FangSong_GB2312"/>
          <w:sz w:val="32"/>
          <w:szCs w:val="32"/>
        </w:rPr>
      </w:pPr>
      <w:r>
        <w:rPr>
          <w:rFonts w:hint="eastAsia" w:ascii="FangSong_GB2312" w:eastAsia="FangSong_GB2312" w:cs="FangSong_GB2312"/>
          <w:b/>
          <w:sz w:val="32"/>
          <w:szCs w:val="32"/>
        </w:rPr>
        <w:t>六、基本支出：</w:t>
      </w:r>
      <w:r>
        <w:rPr>
          <w:rFonts w:hint="eastAsia" w:ascii="FangSong_GB2312" w:eastAsia="FangSong_GB2312" w:cs="FangSong_GB2312"/>
          <w:sz w:val="32"/>
          <w:szCs w:val="32"/>
        </w:rPr>
        <w:t>指为保障机构正常运转，完成日常工作任务而发生的人员支出（包括基本工资、津贴补贴等）和公用支出（包括办公费、邮电费、差旅费及印刷费等）。</w:t>
      </w:r>
    </w:p>
    <w:p>
      <w:pPr>
        <w:spacing w:line="560" w:lineRule="exact"/>
        <w:ind w:firstLine="643" w:firstLineChars="200"/>
        <w:rPr>
          <w:rFonts w:ascii="FangSong_GB2312" w:eastAsia="FangSong_GB2312" w:cs="FangSong_GB2312"/>
          <w:sz w:val="32"/>
          <w:szCs w:val="32"/>
        </w:rPr>
      </w:pPr>
      <w:r>
        <w:rPr>
          <w:rFonts w:hint="eastAsia" w:ascii="FangSong_GB2312" w:eastAsia="FangSong_GB2312" w:cs="FangSong_GB2312"/>
          <w:b/>
          <w:sz w:val="32"/>
          <w:szCs w:val="32"/>
        </w:rPr>
        <w:t>七、项目支出，</w:t>
      </w:r>
      <w:r>
        <w:rPr>
          <w:rFonts w:hint="eastAsia" w:ascii="FangSong_GB2312" w:eastAsia="FangSong_GB2312" w:cs="FangSong_GB2312"/>
          <w:sz w:val="32"/>
          <w:szCs w:val="32"/>
        </w:rPr>
        <w:t>指在基本支出之外为完成特定行政任务和事业发展目标所发生的支出。</w:t>
      </w:r>
    </w:p>
    <w:p>
      <w:pPr>
        <w:spacing w:line="560" w:lineRule="exact"/>
        <w:ind w:firstLine="643" w:firstLineChars="200"/>
        <w:rPr>
          <w:rFonts w:ascii="FangSong_GB2312" w:eastAsia="FangSong_GB2312" w:cs="FangSong_GB2312"/>
          <w:sz w:val="32"/>
          <w:szCs w:val="32"/>
        </w:rPr>
      </w:pPr>
      <w:r>
        <w:rPr>
          <w:rFonts w:hint="eastAsia" w:ascii="FangSong_GB2312" w:eastAsia="FangSong_GB2312" w:cs="FangSong_GB2312"/>
          <w:b/>
          <w:bCs/>
          <w:sz w:val="32"/>
          <w:szCs w:val="32"/>
        </w:rPr>
        <w:t>八、年末结转和结余：</w:t>
      </w:r>
      <w:r>
        <w:rPr>
          <w:rFonts w:hint="eastAsia" w:ascii="FangSong_GB2312" w:eastAsia="FangSong_GB2312" w:cs="FangSong_GB2312"/>
          <w:sz w:val="32"/>
          <w:szCs w:val="32"/>
        </w:rPr>
        <w:t>指本年度或以前年度预算安排，因客观条件发生变化无法按原计划实施，需要延迟到以后年度按有关规定继续使用的资金。</w:t>
      </w:r>
    </w:p>
    <w:p>
      <w:pPr>
        <w:spacing w:line="560" w:lineRule="exact"/>
        <w:ind w:firstLine="643" w:firstLineChars="200"/>
        <w:rPr>
          <w:rFonts w:ascii="FangSong_GB2312" w:eastAsia="FangSong_GB2312" w:cs="FangSong_GB2312"/>
          <w:sz w:val="32"/>
          <w:szCs w:val="32"/>
        </w:rPr>
      </w:pPr>
      <w:r>
        <w:rPr>
          <w:rFonts w:hint="eastAsia" w:ascii="FangSong_GB2312" w:eastAsia="FangSong_GB2312" w:cs="FangSong_GB2312"/>
          <w:b/>
          <w:sz w:val="32"/>
          <w:szCs w:val="32"/>
        </w:rPr>
        <w:t>九、“三公”经费：</w:t>
      </w:r>
      <w:r>
        <w:rPr>
          <w:rFonts w:hint="eastAsia" w:ascii="FangSong_GB2312" w:eastAsia="FangSong_GB2312" w:cs="FangSong_GB2312"/>
          <w:sz w:val="32"/>
          <w:szCs w:val="32"/>
        </w:rPr>
        <w:t>指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60" w:lineRule="exact"/>
        <w:ind w:firstLine="630" w:firstLineChars="196"/>
        <w:rPr>
          <w:rFonts w:ascii="黑体" w:eastAsia="FangSong_GB2312"/>
          <w:sz w:val="32"/>
          <w:szCs w:val="32"/>
        </w:rPr>
      </w:pPr>
      <w:r>
        <w:rPr>
          <w:rFonts w:hint="eastAsia" w:ascii="FangSong_GB2312" w:eastAsia="FangSong_GB2312" w:cs="FangSong_GB2312"/>
          <w:b/>
          <w:sz w:val="32"/>
          <w:szCs w:val="32"/>
        </w:rPr>
        <w:t>十、机关运行经费，</w:t>
      </w:r>
      <w:r>
        <w:rPr>
          <w:rFonts w:hint="eastAsia" w:ascii="FangSong_GB2312" w:eastAsia="FangSong_GB2312" w:cs="FangSong_GB2312"/>
          <w:sz w:val="32"/>
          <w:szCs w:val="32"/>
        </w:rPr>
        <w:t>指为保障行政单位（包括参照公务员法管理的事业单位）运行用于购买货物和服务的各项资金，包括办公及印刷费、邮电费、差旅费、会议费、福利费、维修（护）费、专用材料及一般设备购置费、办公用房水电费、办公用房取暖费、办公用房物业管理费、公务用车运行维护费以及其他费用。</w:t>
      </w:r>
    </w:p>
    <w:p>
      <w:pPr>
        <w:widowControl/>
        <w:shd w:val="clear" w:color="auto" w:fill="FFFFFF"/>
        <w:spacing w:line="570" w:lineRule="exact"/>
        <w:textAlignment w:val="center"/>
        <w:rPr>
          <w:rFonts w:ascii="FangSong_GB2312" w:hAnsi="宋体" w:eastAsia="FangSong_GB2312" w:cs="宋体"/>
          <w:kern w:val="0"/>
          <w:sz w:val="24"/>
          <w:szCs w:val="24"/>
        </w:rPr>
      </w:pPr>
    </w:p>
    <w:p>
      <w:pPr>
        <w:ind w:left="480"/>
        <w:jc w:val="left"/>
        <w:rPr>
          <w:rFonts w:ascii="黑体" w:eastAsia="黑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roman"/>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decorative"/>
    <w:pitch w:val="default"/>
    <w:sig w:usb0="00000287" w:usb1="080F0000" w:usb2="00000000" w:usb3="00000000" w:csb0="0004009F" w:csb1="DFD70000"/>
  </w:font>
  <w:font w:name="FangSong_GB2312">
    <w:altName w:val="仿宋_GB2312"/>
    <w:panose1 w:val="02010609060101010101"/>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docVars>
    <w:docVar w:name="commondata" w:val="eyJoZGlkIjoiNmJhZGM4ZTlhNGIyMmQ3YzRmNDNhNDkxZTdkOGMwYmYifQ=="/>
  </w:docVars>
  <w:rsids>
    <w:rsidRoot w:val="00FB05B8"/>
    <w:rsid w:val="000314DF"/>
    <w:rsid w:val="0004118A"/>
    <w:rsid w:val="00043D60"/>
    <w:rsid w:val="00047B2B"/>
    <w:rsid w:val="00054E45"/>
    <w:rsid w:val="00094E00"/>
    <w:rsid w:val="000A2894"/>
    <w:rsid w:val="000A5378"/>
    <w:rsid w:val="000B3865"/>
    <w:rsid w:val="000B6663"/>
    <w:rsid w:val="000C5D2C"/>
    <w:rsid w:val="000C6F67"/>
    <w:rsid w:val="000D4985"/>
    <w:rsid w:val="000E1623"/>
    <w:rsid w:val="000E3D22"/>
    <w:rsid w:val="00125F68"/>
    <w:rsid w:val="001317C0"/>
    <w:rsid w:val="0014514F"/>
    <w:rsid w:val="001512BD"/>
    <w:rsid w:val="00173898"/>
    <w:rsid w:val="00180E6E"/>
    <w:rsid w:val="00182F3B"/>
    <w:rsid w:val="001853F5"/>
    <w:rsid w:val="00192643"/>
    <w:rsid w:val="001C0F82"/>
    <w:rsid w:val="001D6289"/>
    <w:rsid w:val="001D7F86"/>
    <w:rsid w:val="001F3F40"/>
    <w:rsid w:val="002025C1"/>
    <w:rsid w:val="00204DC5"/>
    <w:rsid w:val="0020740D"/>
    <w:rsid w:val="00220150"/>
    <w:rsid w:val="00222DD6"/>
    <w:rsid w:val="00231815"/>
    <w:rsid w:val="0024099F"/>
    <w:rsid w:val="00245BAB"/>
    <w:rsid w:val="00262EA0"/>
    <w:rsid w:val="00273161"/>
    <w:rsid w:val="00277C90"/>
    <w:rsid w:val="002817C5"/>
    <w:rsid w:val="002A0787"/>
    <w:rsid w:val="002D72FE"/>
    <w:rsid w:val="002E7870"/>
    <w:rsid w:val="002F0CA2"/>
    <w:rsid w:val="002F4A21"/>
    <w:rsid w:val="002F5DE7"/>
    <w:rsid w:val="0031038C"/>
    <w:rsid w:val="00320A35"/>
    <w:rsid w:val="00321569"/>
    <w:rsid w:val="00332306"/>
    <w:rsid w:val="00354046"/>
    <w:rsid w:val="00356E38"/>
    <w:rsid w:val="0036111C"/>
    <w:rsid w:val="00366D54"/>
    <w:rsid w:val="00377D89"/>
    <w:rsid w:val="00397F3F"/>
    <w:rsid w:val="003B47C8"/>
    <w:rsid w:val="003C2659"/>
    <w:rsid w:val="003D2184"/>
    <w:rsid w:val="003E60A4"/>
    <w:rsid w:val="00426560"/>
    <w:rsid w:val="00432544"/>
    <w:rsid w:val="00433ACE"/>
    <w:rsid w:val="004349E9"/>
    <w:rsid w:val="00440864"/>
    <w:rsid w:val="00471865"/>
    <w:rsid w:val="00476495"/>
    <w:rsid w:val="0047744D"/>
    <w:rsid w:val="00481FC3"/>
    <w:rsid w:val="00493967"/>
    <w:rsid w:val="004A2C48"/>
    <w:rsid w:val="004A3D10"/>
    <w:rsid w:val="004A555D"/>
    <w:rsid w:val="004B3831"/>
    <w:rsid w:val="004D6DBC"/>
    <w:rsid w:val="004E2F50"/>
    <w:rsid w:val="004F4B10"/>
    <w:rsid w:val="00513A47"/>
    <w:rsid w:val="00515387"/>
    <w:rsid w:val="00516720"/>
    <w:rsid w:val="00520B00"/>
    <w:rsid w:val="005320AE"/>
    <w:rsid w:val="00546D0D"/>
    <w:rsid w:val="005C208D"/>
    <w:rsid w:val="005F315E"/>
    <w:rsid w:val="00642876"/>
    <w:rsid w:val="00654BBF"/>
    <w:rsid w:val="00665D86"/>
    <w:rsid w:val="00685B6B"/>
    <w:rsid w:val="006A4063"/>
    <w:rsid w:val="006A42CE"/>
    <w:rsid w:val="006F5D79"/>
    <w:rsid w:val="00705358"/>
    <w:rsid w:val="00730C30"/>
    <w:rsid w:val="00741A8B"/>
    <w:rsid w:val="007552C7"/>
    <w:rsid w:val="00777A2B"/>
    <w:rsid w:val="0078602E"/>
    <w:rsid w:val="0079424A"/>
    <w:rsid w:val="007955C4"/>
    <w:rsid w:val="00796360"/>
    <w:rsid w:val="007A4477"/>
    <w:rsid w:val="007D5217"/>
    <w:rsid w:val="007E301B"/>
    <w:rsid w:val="007F1B21"/>
    <w:rsid w:val="007F73A2"/>
    <w:rsid w:val="0080143A"/>
    <w:rsid w:val="008029FA"/>
    <w:rsid w:val="00815254"/>
    <w:rsid w:val="00820889"/>
    <w:rsid w:val="00821F41"/>
    <w:rsid w:val="008235BF"/>
    <w:rsid w:val="00836A84"/>
    <w:rsid w:val="008431BC"/>
    <w:rsid w:val="00872F0E"/>
    <w:rsid w:val="00881BDE"/>
    <w:rsid w:val="00886BE8"/>
    <w:rsid w:val="008B2AA9"/>
    <w:rsid w:val="008D464D"/>
    <w:rsid w:val="008E3537"/>
    <w:rsid w:val="00900172"/>
    <w:rsid w:val="009028C4"/>
    <w:rsid w:val="009033F7"/>
    <w:rsid w:val="00926570"/>
    <w:rsid w:val="009B0039"/>
    <w:rsid w:val="009B775A"/>
    <w:rsid w:val="009B78E4"/>
    <w:rsid w:val="009E29AE"/>
    <w:rsid w:val="009E3CF4"/>
    <w:rsid w:val="00A0051C"/>
    <w:rsid w:val="00A0582B"/>
    <w:rsid w:val="00A17B3F"/>
    <w:rsid w:val="00A20FB5"/>
    <w:rsid w:val="00A228FC"/>
    <w:rsid w:val="00A26EDD"/>
    <w:rsid w:val="00A539F2"/>
    <w:rsid w:val="00A559DA"/>
    <w:rsid w:val="00AA02E3"/>
    <w:rsid w:val="00AD5B01"/>
    <w:rsid w:val="00AD7F12"/>
    <w:rsid w:val="00AF343D"/>
    <w:rsid w:val="00B07069"/>
    <w:rsid w:val="00B1314E"/>
    <w:rsid w:val="00B20D15"/>
    <w:rsid w:val="00B40F4F"/>
    <w:rsid w:val="00B46AD3"/>
    <w:rsid w:val="00B614C3"/>
    <w:rsid w:val="00B64597"/>
    <w:rsid w:val="00B716A8"/>
    <w:rsid w:val="00B87F89"/>
    <w:rsid w:val="00B971E2"/>
    <w:rsid w:val="00BD3C8F"/>
    <w:rsid w:val="00C22D87"/>
    <w:rsid w:val="00C2739C"/>
    <w:rsid w:val="00C4057D"/>
    <w:rsid w:val="00C667AD"/>
    <w:rsid w:val="00C701C8"/>
    <w:rsid w:val="00C7498A"/>
    <w:rsid w:val="00C8046F"/>
    <w:rsid w:val="00CC4B34"/>
    <w:rsid w:val="00CC5649"/>
    <w:rsid w:val="00CD78D5"/>
    <w:rsid w:val="00D06EA8"/>
    <w:rsid w:val="00D71343"/>
    <w:rsid w:val="00D7224C"/>
    <w:rsid w:val="00D907FC"/>
    <w:rsid w:val="00D9522C"/>
    <w:rsid w:val="00DB6465"/>
    <w:rsid w:val="00DF56D0"/>
    <w:rsid w:val="00DF5E2F"/>
    <w:rsid w:val="00E2026D"/>
    <w:rsid w:val="00E238D4"/>
    <w:rsid w:val="00E30894"/>
    <w:rsid w:val="00E43DB9"/>
    <w:rsid w:val="00E44176"/>
    <w:rsid w:val="00E46B11"/>
    <w:rsid w:val="00E6504C"/>
    <w:rsid w:val="00E75F86"/>
    <w:rsid w:val="00E809B6"/>
    <w:rsid w:val="00E82C05"/>
    <w:rsid w:val="00EA30DA"/>
    <w:rsid w:val="00EE4400"/>
    <w:rsid w:val="00F24C6F"/>
    <w:rsid w:val="00F2665B"/>
    <w:rsid w:val="00F57203"/>
    <w:rsid w:val="00F7572E"/>
    <w:rsid w:val="00F90D61"/>
    <w:rsid w:val="00F93BD0"/>
    <w:rsid w:val="00F95DE0"/>
    <w:rsid w:val="00FB05B8"/>
    <w:rsid w:val="00FB6A56"/>
    <w:rsid w:val="00FB76B5"/>
    <w:rsid w:val="00FC022B"/>
    <w:rsid w:val="00FC35E1"/>
    <w:rsid w:val="00FC50C8"/>
    <w:rsid w:val="00FC5851"/>
    <w:rsid w:val="0AFE1267"/>
    <w:rsid w:val="11AA3CA7"/>
    <w:rsid w:val="122A4698"/>
    <w:rsid w:val="12C06928"/>
    <w:rsid w:val="15152AE1"/>
    <w:rsid w:val="1E100954"/>
    <w:rsid w:val="254E4055"/>
    <w:rsid w:val="32174D0D"/>
    <w:rsid w:val="4439036D"/>
    <w:rsid w:val="49070B73"/>
    <w:rsid w:val="4EF75887"/>
    <w:rsid w:val="561B43D6"/>
    <w:rsid w:val="59342C2E"/>
    <w:rsid w:val="5B0B0058"/>
    <w:rsid w:val="5CE472FE"/>
    <w:rsid w:val="6A393C11"/>
    <w:rsid w:val="6A692622"/>
    <w:rsid w:val="719B7F30"/>
    <w:rsid w:val="727F0A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customStyle="1" w:styleId="8">
    <w:name w:val="列出段落1"/>
    <w:basedOn w:val="1"/>
    <w:qFormat/>
    <w:uiPriority w:val="0"/>
    <w:pPr>
      <w:ind w:firstLine="420" w:firstLineChars="200"/>
    </w:pPr>
    <w:rPr>
      <w:rFonts w:ascii="Calibri" w:hAnsi="Calibri" w:eastAsia="宋体" w:cs="Times New Roman"/>
    </w:rPr>
  </w:style>
  <w:style w:type="paragraph" w:customStyle="1" w:styleId="9">
    <w:name w:val="无间隔1"/>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番茄花园</Company>
  <Pages>12</Pages>
  <Words>3534</Words>
  <Characters>3755</Characters>
  <Lines>26</Lines>
  <Paragraphs>7</Paragraphs>
  <TotalTime>4</TotalTime>
  <ScaleCrop>false</ScaleCrop>
  <LinksUpToDate>false</LinksUpToDate>
  <CharactersWithSpaces>3774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2019-10-13T13:07:00Z</dcterms:created>
  <dc:creator>先红</dc:creator>
  <cp:lastModifiedBy>86187</cp:lastModifiedBy>
  <cp:lastPrinted>2019-07-09T04:25:00Z</cp:lastPrinted>
  <dcterms:modified xsi:type="dcterms:W3CDTF">2023-11-23T10:09:57Z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BCE2ABD5853C4566A4B50F29D3A74382_13</vt:lpwstr>
  </property>
</Properties>
</file>