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仿宋_GB2312" w:eastAsia="黑体" w:cs="仿宋_GB2312"/>
          <w:sz w:val="72"/>
          <w:szCs w:val="72"/>
        </w:rPr>
      </w:pPr>
      <w:bookmarkStart w:id="0" w:name="_GoBack"/>
      <w:bookmarkEnd w:id="0"/>
    </w:p>
    <w:p>
      <w:pPr>
        <w:jc w:val="both"/>
        <w:rPr>
          <w:rFonts w:ascii="黑体" w:hAnsi="仿宋_GB2312" w:eastAsia="黑体" w:cs="仿宋_GB2312"/>
          <w:sz w:val="52"/>
          <w:szCs w:val="52"/>
        </w:rPr>
      </w:pPr>
    </w:p>
    <w:p>
      <w:pPr>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察隅县委宣传部</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1</w:t>
      </w:r>
      <w:r>
        <w:rPr>
          <w:rFonts w:hint="eastAsia" w:ascii="方正小标宋简体" w:hAnsi="方正小标宋简体" w:eastAsia="方正小标宋简体" w:cs="方正小标宋简体"/>
          <w:b/>
          <w:bCs/>
          <w:sz w:val="44"/>
          <w:szCs w:val="44"/>
        </w:rPr>
        <w:t>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hint="eastAsia" w:ascii="黑体" w:hAnsi="仿宋_GB2312" w:eastAsia="黑体" w:cs="仿宋_GB2312"/>
          <w:sz w:val="36"/>
          <w:szCs w:val="36"/>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 xml:space="preserve">第一部分 </w:t>
      </w:r>
      <w:r>
        <w:rPr>
          <w:rFonts w:hint="eastAsia" w:ascii="黑体" w:hAnsi="黑体" w:eastAsia="黑体" w:cs="黑体"/>
          <w:b w:val="0"/>
          <w:bCs/>
          <w:snapToGrid w:val="0"/>
          <w:w w:val="95"/>
          <w:kern w:val="0"/>
          <w:sz w:val="32"/>
          <w:szCs w:val="32"/>
          <w:lang w:eastAsia="zh-CN"/>
        </w:rPr>
        <w:t>察隅县委宣传部</w:t>
      </w:r>
      <w:r>
        <w:rPr>
          <w:rFonts w:hint="eastAsia" w:ascii="黑体" w:hAnsi="黑体" w:eastAsia="黑体" w:cs="黑体"/>
          <w:b w:val="0"/>
          <w:bCs/>
          <w:snapToGrid w:val="0"/>
          <w:w w:val="95"/>
          <w:kern w:val="0"/>
          <w:sz w:val="32"/>
          <w:szCs w:val="32"/>
        </w:rPr>
        <w:t>概况</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部门</w:t>
      </w:r>
      <w:r>
        <w:rPr>
          <w:rFonts w:hint="eastAsia" w:ascii="仿宋_GB2312" w:hAnsi="仿宋_GB2312" w:eastAsia="仿宋_GB2312" w:cs="仿宋_GB2312"/>
          <w:bCs/>
          <w:sz w:val="32"/>
          <w:szCs w:val="32"/>
          <w:lang w:eastAsia="zh-CN"/>
        </w:rPr>
        <w:t>职责</w:t>
      </w:r>
    </w:p>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机构设置</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 xml:space="preserve">第二部分 </w:t>
      </w:r>
      <w:r>
        <w:rPr>
          <w:rFonts w:hint="eastAsia" w:ascii="黑体" w:hAnsi="黑体" w:eastAsia="黑体" w:cs="黑体"/>
          <w:b w:val="0"/>
          <w:bCs/>
          <w:snapToGrid w:val="0"/>
          <w:w w:val="95"/>
          <w:kern w:val="0"/>
          <w:sz w:val="32"/>
          <w:szCs w:val="32"/>
          <w:lang w:eastAsia="zh-CN"/>
        </w:rPr>
        <w:t>察隅县委宣传部</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 xml:space="preserve">年度部门决算明细表 </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九、国有资本经营预算财政拨款支出决算表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 xml:space="preserve">第三部分 </w:t>
      </w:r>
      <w:r>
        <w:rPr>
          <w:rFonts w:hint="eastAsia" w:ascii="黑体" w:hAnsi="黑体" w:eastAsia="黑体" w:cs="黑体"/>
          <w:b w:val="0"/>
          <w:bCs/>
          <w:snapToGrid w:val="0"/>
          <w:w w:val="95"/>
          <w:kern w:val="0"/>
          <w:sz w:val="32"/>
          <w:szCs w:val="32"/>
          <w:lang w:eastAsia="zh-CN"/>
        </w:rPr>
        <w:t>察隅县委宣传部</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年度部门决算数据说明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一、收入支出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二、收入</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三、支出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四、财政拨款收入支出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五、一般公共预算财政拨款支出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六、一般公共预算财政拨款基本支出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七、一般公共预算财政拨款“三公”经费支出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w:t>
      </w:r>
      <w:r>
        <w:rPr>
          <w:rFonts w:hint="eastAsia" w:ascii="仿宋_GB2312" w:hAnsi="仿宋_GB2312" w:eastAsia="仿宋_GB2312" w:cs="仿宋_GB2312"/>
          <w:sz w:val="32"/>
          <w:szCs w:val="32"/>
          <w:lang w:eastAsia="zh-CN"/>
        </w:rPr>
        <w:t>情况说明</w:t>
      </w:r>
    </w:p>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九、国有资本经营预算财政拨款支出决算情况说明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lang w:eastAsia="zh-CN"/>
        </w:rPr>
        <w:t>十</w:t>
      </w:r>
      <w:r>
        <w:rPr>
          <w:rFonts w:hint="eastAsia" w:ascii="仿宋_GB2312" w:eastAsia="仿宋_GB2312"/>
          <w:sz w:val="32"/>
          <w:szCs w:val="32"/>
        </w:rPr>
        <w:t>、其他重要事项情况说明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第四部分  名词解释</w:t>
      </w:r>
    </w:p>
    <w:p>
      <w:pPr>
        <w:spacing w:after="0" w:line="560" w:lineRule="exact"/>
        <w:jc w:val="both"/>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napToGrid w:val="0"/>
          <w:w w:val="95"/>
          <w:sz w:val="32"/>
          <w:szCs w:val="32"/>
          <w:lang w:eastAsia="zh-CN"/>
        </w:rPr>
      </w:pPr>
      <w:r>
        <w:rPr>
          <w:rFonts w:hint="eastAsia" w:ascii="仿宋_GB2312" w:hAnsi="仿宋_GB2312" w:eastAsia="仿宋_GB2312" w:cs="仿宋_GB2312"/>
          <w:snapToGrid w:val="0"/>
          <w:w w:val="95"/>
          <w:sz w:val="32"/>
          <w:szCs w:val="32"/>
        </w:rPr>
        <w:t>202</w:t>
      </w:r>
      <w:r>
        <w:rPr>
          <w:rFonts w:hint="eastAsia" w:ascii="仿宋_GB2312" w:hAnsi="仿宋_GB2312" w:eastAsia="仿宋_GB2312" w:cs="仿宋_GB2312"/>
          <w:snapToGrid w:val="0"/>
          <w:w w:val="95"/>
          <w:sz w:val="32"/>
          <w:szCs w:val="32"/>
          <w:lang w:val="en-US" w:eastAsia="zh-CN"/>
        </w:rPr>
        <w:t>1</w:t>
      </w:r>
      <w:r>
        <w:rPr>
          <w:rFonts w:hint="eastAsia" w:ascii="仿宋_GB2312" w:hAnsi="仿宋_GB2312" w:eastAsia="仿宋_GB2312" w:cs="仿宋_GB2312"/>
          <w:snapToGrid w:val="0"/>
          <w:w w:val="95"/>
          <w:sz w:val="32"/>
          <w:szCs w:val="32"/>
        </w:rPr>
        <w:t>年度部门</w:t>
      </w:r>
      <w:r>
        <w:rPr>
          <w:rFonts w:hint="eastAsia" w:ascii="仿宋_GB2312" w:hAnsi="仿宋_GB2312" w:eastAsia="仿宋_GB2312" w:cs="仿宋_GB2312"/>
          <w:snapToGrid w:val="0"/>
          <w:w w:val="95"/>
          <w:sz w:val="32"/>
          <w:szCs w:val="32"/>
          <w:lang w:eastAsia="zh-CN"/>
        </w:rPr>
        <w:t>决算</w:t>
      </w:r>
      <w:r>
        <w:rPr>
          <w:rFonts w:hint="eastAsia" w:ascii="仿宋_GB2312" w:hAnsi="仿宋_GB2312" w:eastAsia="仿宋_GB2312" w:cs="仿宋_GB2312"/>
          <w:snapToGrid w:val="0"/>
          <w:w w:val="95"/>
          <w:sz w:val="32"/>
          <w:szCs w:val="32"/>
        </w:rPr>
        <w:t>明细表</w:t>
      </w:r>
      <w:r>
        <w:rPr>
          <w:rFonts w:hint="eastAsia" w:ascii="仿宋_GB2312" w:hAnsi="仿宋_GB2312" w:eastAsia="仿宋_GB2312" w:cs="仿宋_GB2312"/>
          <w:snapToGrid w:val="0"/>
          <w:w w:val="95"/>
          <w:sz w:val="32"/>
          <w:szCs w:val="32"/>
          <w:lang w:eastAsia="zh-CN"/>
        </w:rPr>
        <w:t>（含</w:t>
      </w:r>
      <w:r>
        <w:rPr>
          <w:rFonts w:hint="eastAsia" w:ascii="仿宋_GB2312" w:hAnsi="仿宋_GB2312" w:eastAsia="仿宋_GB2312" w:cs="仿宋_GB2312"/>
          <w:snapToGrid w:val="0"/>
          <w:w w:val="95"/>
          <w:sz w:val="32"/>
          <w:szCs w:val="32"/>
          <w:lang w:val="en-US" w:eastAsia="zh-CN"/>
        </w:rPr>
        <w:t>九张表</w:t>
      </w:r>
      <w:r>
        <w:rPr>
          <w:rFonts w:hint="eastAsia" w:ascii="仿宋_GB2312" w:hAnsi="仿宋_GB2312" w:eastAsia="仿宋_GB2312" w:cs="仿宋_GB2312"/>
          <w:snapToGrid w:val="0"/>
          <w:w w:val="95"/>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napToGrid w:val="0"/>
          <w:w w:val="95"/>
          <w:sz w:val="32"/>
          <w:szCs w:val="32"/>
          <w:highlight w:val="none"/>
          <w:lang w:val="en-US" w:eastAsia="zh-CN"/>
        </w:rPr>
        <w:t>2.2021年度部门整体支出绩效评价报告及绩效评价体系评分表</w:t>
      </w: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left"/>
        <w:textAlignment w:val="auto"/>
        <w:rPr>
          <w:rFonts w:hint="eastAsia" w:ascii="方正小标宋简体" w:hAnsi="方正小标宋简体" w:eastAsia="方正小标宋简体" w:cs="方正小标宋简体"/>
          <w:bCs/>
          <w:sz w:val="44"/>
          <w:szCs w:val="44"/>
        </w:rPr>
        <w:sectPr>
          <w:pgSz w:w="11906" w:h="16838"/>
          <w:pgMar w:top="1440" w:right="1800" w:bottom="1440" w:left="1800" w:header="708" w:footer="708" w:gutter="0"/>
          <w:pgNumType w:fmt="numberInDash"/>
          <w:cols w:space="708" w:num="1"/>
          <w:docGrid w:linePitch="360" w:charSpace="0"/>
        </w:sectPr>
      </w:pPr>
    </w:p>
    <w:p>
      <w:pPr>
        <w:numPr>
          <w:ilvl w:val="0"/>
          <w:numId w:val="2"/>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察隅县委宣传部</w:t>
      </w:r>
      <w:r>
        <w:rPr>
          <w:rFonts w:hint="eastAsia" w:ascii="方正小标宋简体" w:hAnsi="方正小标宋简体" w:eastAsia="方正小标宋简体" w:cs="方正小标宋简体"/>
          <w:bCs/>
          <w:sz w:val="44"/>
          <w:szCs w:val="44"/>
        </w:rPr>
        <w:t>概况</w:t>
      </w:r>
    </w:p>
    <w:p>
      <w:pPr>
        <w:numPr>
          <w:ilvl w:val="0"/>
          <w:numId w:val="0"/>
        </w:numPr>
        <w:jc w:val="both"/>
        <w:rPr>
          <w:rFonts w:hint="eastAsia" w:ascii="黑体" w:hAnsi="仿宋_GB2312" w:eastAsia="黑体" w:cs="仿宋_GB2312"/>
          <w:bCs/>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部门职责</w:t>
      </w:r>
    </w:p>
    <w:p>
      <w:pPr>
        <w:numPr>
          <w:ilvl w:val="0"/>
          <w:numId w:val="3"/>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贯彻执行有关宣传工作、外宣工作、新闻宣传管理的方针、政策；负责理论宣传、学习教育、研究工作；指导协调并督促检查对外宣传工作；研究制定文化、广播、电视、电影事业的发展规划。</w:t>
      </w:r>
    </w:p>
    <w:p>
      <w:pPr>
        <w:numPr>
          <w:ilvl w:val="0"/>
          <w:numId w:val="3"/>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负责全县新闻宣传舆论导向工作；负责县电视台等新闻单位的舆论导向工作；负债管理新闻单位驻本县记者的联系协调工作，为稳定发展和“两个文明”建设创造良好的舆论环境。</w:t>
      </w:r>
    </w:p>
    <w:p>
      <w:pPr>
        <w:numPr>
          <w:ilvl w:val="0"/>
          <w:numId w:val="3"/>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协助有关部门对文化市场的进行宏观管理；负责制定管理宣传思想、文化建设工作的相关措施。</w:t>
      </w:r>
    </w:p>
    <w:p>
      <w:pPr>
        <w:numPr>
          <w:ilvl w:val="0"/>
          <w:numId w:val="3"/>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负责制定思想政治工作和社会主义精神文明建设活动的规划并组织实施；负责企业单位思想政治工作人员职称评聘工作。</w:t>
      </w:r>
    </w:p>
    <w:p>
      <w:pPr>
        <w:numPr>
          <w:ilvl w:val="0"/>
          <w:numId w:val="3"/>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配合县委组织部做好党员教育工作；负责编写党员的教育宣传材料；配合做好干部的培训工作，加强理论指导。</w:t>
      </w:r>
    </w:p>
    <w:p>
      <w:pPr>
        <w:numPr>
          <w:ilvl w:val="0"/>
          <w:numId w:val="3"/>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管理、审批、主持县召开的新闻发布会，负责对外表态口径、对外宣传品的制作、管理工作，并直接与各新闻宣传单位的对外宣传工作，负责同达赖分裂集团和国外敌对势力斗争的宣传。</w:t>
      </w:r>
    </w:p>
    <w:p>
      <w:pPr>
        <w:numPr>
          <w:ilvl w:val="0"/>
          <w:numId w:val="3"/>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负责组织制定重大事件报道计划，并监督实施。</w:t>
      </w:r>
    </w:p>
    <w:p>
      <w:pPr>
        <w:numPr>
          <w:ilvl w:val="0"/>
          <w:numId w:val="3"/>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会同相关部门制定文化广播电视电影宣传的年度计划，并组织实施。</w:t>
      </w:r>
    </w:p>
    <w:p>
      <w:pPr>
        <w:numPr>
          <w:ilvl w:val="0"/>
          <w:numId w:val="3"/>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承办县委、政府、交办和地委宣传部、地区文化广播电视电影局委托的其他工作。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eastAsia="zh-CN"/>
        </w:rPr>
        <w:t>二</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机构设置</w:t>
      </w:r>
      <w:r>
        <w:rPr>
          <w:rFonts w:hint="eastAsia" w:ascii="黑体" w:hAnsi="黑体" w:eastAsia="黑体" w:cs="黑体"/>
          <w:b w:val="0"/>
          <w:bCs/>
          <w:sz w:val="32"/>
          <w:szCs w:val="32"/>
          <w:highlight w:val="none"/>
          <w:lang w:val="en-US" w:eastAsia="zh-CN"/>
        </w:rPr>
        <w:t xml:space="preserve">  </w:t>
      </w:r>
    </w:p>
    <w:p>
      <w:pPr>
        <w:widowControl/>
        <w:shd w:val="clear" w:color="auto" w:fill="FFFFFF"/>
        <w:spacing w:line="570" w:lineRule="exact"/>
        <w:ind w:firstLine="640" w:firstLineChars="200"/>
        <w:textAlignment w:val="center"/>
        <w:rPr>
          <w:rFonts w:ascii="仿宋_GB2312" w:hAnsi="宋体" w:eastAsia="仿宋_GB2312" w:cs="宋体"/>
          <w:kern w:val="0"/>
          <w:sz w:val="24"/>
          <w:szCs w:val="24"/>
        </w:rPr>
      </w:pPr>
      <w:r>
        <w:rPr>
          <w:rFonts w:hint="eastAsia" w:ascii="仿宋_GB2312" w:hAnsi="Times New Roman" w:eastAsia="仿宋_GB2312" w:cs="华文仿宋"/>
          <w:color w:val="000000"/>
          <w:kern w:val="0"/>
          <w:sz w:val="32"/>
          <w:szCs w:val="32"/>
          <w:lang w:eastAsia="zh-CN"/>
        </w:rPr>
        <w:t>察隅县委宣传部</w:t>
      </w:r>
      <w:r>
        <w:rPr>
          <w:rFonts w:hint="eastAsia" w:ascii="仿宋_GB2312" w:hAnsi="Times New Roman" w:eastAsia="仿宋_GB2312" w:cs="华文仿宋"/>
          <w:color w:val="000000"/>
          <w:kern w:val="0"/>
          <w:sz w:val="32"/>
          <w:szCs w:val="32"/>
        </w:rPr>
        <w:t>内设机构3个，包括</w:t>
      </w:r>
      <w:r>
        <w:rPr>
          <w:rFonts w:hint="eastAsia" w:ascii="仿宋_GB2312" w:hAnsi="Times New Roman" w:eastAsia="仿宋_GB2312" w:cs="Times New Roman"/>
          <w:color w:val="000000"/>
          <w:kern w:val="0"/>
          <w:sz w:val="32"/>
          <w:szCs w:val="32"/>
        </w:rPr>
        <w:t>察隅县委宣传部（互联网信息办公室）、文化市场综合执法大队、互联网评论中心。</w:t>
      </w:r>
    </w:p>
    <w:p>
      <w:pPr>
        <w:rPr>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第二部分 </w:t>
      </w:r>
      <w:r>
        <w:rPr>
          <w:rFonts w:hint="eastAsia" w:ascii="方正小标宋简体" w:hAnsi="方正小标宋简体" w:eastAsia="方正小标宋简体" w:cs="方正小标宋简体"/>
          <w:sz w:val="44"/>
          <w:szCs w:val="44"/>
          <w:lang w:eastAsia="zh-CN"/>
        </w:rPr>
        <w:t>察隅县委宣传部</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年度部门决算明细表（详见附表）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仿宋_GB2312" w:eastAsia="黑体"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left="2200" w:hanging="2200" w:hangingChars="5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第三部分 </w:t>
      </w:r>
      <w:r>
        <w:rPr>
          <w:rFonts w:hint="eastAsia" w:ascii="方正小标宋简体" w:hAnsi="方正小标宋简体" w:eastAsia="方正小标宋简体" w:cs="方正小标宋简体"/>
          <w:sz w:val="44"/>
          <w:szCs w:val="44"/>
          <w:lang w:eastAsia="zh-CN"/>
        </w:rPr>
        <w:t>察隅县委宣传部</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w:t>
      </w:r>
      <w:r>
        <w:rPr>
          <w:rFonts w:hint="eastAsia" w:ascii="方正小标宋简体" w:hAnsi="方正小标宋简体" w:eastAsia="方正小标宋简体" w:cs="方正小标宋简体"/>
          <w:sz w:val="44"/>
          <w:szCs w:val="44"/>
          <w:lang w:eastAsia="zh-CN"/>
        </w:rPr>
        <w:t>情况</w:t>
      </w:r>
      <w:r>
        <w:rPr>
          <w:rFonts w:hint="eastAsia" w:ascii="方正小标宋简体" w:hAnsi="方正小标宋简体" w:eastAsia="方正小标宋简体" w:cs="方正小标宋简体"/>
          <w:sz w:val="44"/>
          <w:szCs w:val="44"/>
        </w:rPr>
        <w:t>说明</w:t>
      </w:r>
    </w:p>
    <w:p>
      <w:pPr>
        <w:ind w:firstLine="482" w:firstLineChars="150"/>
        <w:jc w:val="left"/>
        <w:rPr>
          <w:rFonts w:hint="eastAsia" w:ascii="仿宋_GB2312" w:eastAsia="仿宋_GB2312"/>
          <w:b/>
          <w:sz w:val="32"/>
          <w:szCs w:val="32"/>
        </w:rPr>
      </w:pP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一、收入支出</w:t>
      </w:r>
      <w:r>
        <w:rPr>
          <w:rFonts w:hint="eastAsia" w:ascii="仿宋_GB2312" w:eastAsia="仿宋_GB2312"/>
          <w:b/>
          <w:sz w:val="32"/>
          <w:szCs w:val="32"/>
          <w:lang w:eastAsia="zh-CN"/>
        </w:rPr>
        <w:t>决算</w:t>
      </w:r>
      <w:r>
        <w:rPr>
          <w:rFonts w:hint="eastAsia" w:ascii="仿宋_GB2312" w:eastAsia="仿宋_GB2312"/>
          <w:b/>
          <w:sz w:val="32"/>
          <w:szCs w:val="32"/>
        </w:rPr>
        <w:t>总体情况说明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年度</w:t>
      </w:r>
      <w:r>
        <w:rPr>
          <w:rFonts w:hint="eastAsia" w:ascii="仿宋_GB2312" w:eastAsia="仿宋_GB2312"/>
          <w:sz w:val="32"/>
          <w:szCs w:val="32"/>
          <w:highlight w:val="none"/>
          <w:lang w:eastAsia="zh-CN"/>
        </w:rPr>
        <w:t>收支决算总规模为</w:t>
      </w:r>
      <w:r>
        <w:rPr>
          <w:rFonts w:hint="eastAsia" w:ascii="仿宋_GB2312" w:eastAsia="仿宋_GB2312"/>
          <w:sz w:val="32"/>
          <w:szCs w:val="32"/>
          <w:highlight w:val="none"/>
          <w:lang w:val="en-US" w:eastAsia="zh-CN"/>
        </w:rPr>
        <w:t>918.8万元，相比上年增长11.92%，主要原因为结转结余资金较多</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二、收入</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w:t>
      </w:r>
      <w:r>
        <w:rPr>
          <w:rFonts w:hint="eastAsia" w:ascii="仿宋_GB2312" w:eastAsia="仿宋_GB2312"/>
          <w:sz w:val="32"/>
          <w:szCs w:val="32"/>
        </w:rPr>
        <w:t>收入</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highlight w:val="none"/>
          <w:lang w:val="en-US" w:eastAsia="zh-CN"/>
        </w:rPr>
        <w:t>679.85万元，主要包括财政拨款收入364.96万元，占总收入53.68%；其他收入314.89万元，占总收入46.32%。总收入比上年减少115.69万元，同比降低14.54%</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主要原因为结转结余资金较多，当年安排的用于宣传事务项目预算减少</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eastAsia="仿宋_GB2312"/>
          <w:b/>
          <w:sz w:val="32"/>
          <w:szCs w:val="32"/>
        </w:rPr>
      </w:pPr>
      <w:r>
        <w:rPr>
          <w:rFonts w:hint="eastAsia" w:ascii="仿宋_GB2312" w:eastAsia="仿宋_GB2312"/>
          <w:b/>
          <w:sz w:val="32"/>
          <w:szCs w:val="32"/>
        </w:rPr>
        <w:t>三、支出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总支出</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highlight w:val="none"/>
          <w:lang w:val="en-US" w:eastAsia="zh-CN"/>
        </w:rPr>
        <w:t>918.80万元，主要包括基本支出259.10万元，占总支出28.20%；项目支出659.70万元，占总支出71.80%。总支出比上年增加372.17万元，同比增长68.59%</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主要原因为用于宣传事务的项目支出较去年增加。</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四、一般公共预算财政拨款收入支出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总体情况说明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u w:val="none"/>
          <w:lang w:eastAsia="zh-CN"/>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收入</w:t>
      </w:r>
      <w:r>
        <w:rPr>
          <w:rFonts w:hint="eastAsia" w:ascii="仿宋_GB2312" w:eastAsia="仿宋_GB2312"/>
          <w:sz w:val="32"/>
          <w:szCs w:val="32"/>
          <w:highlight w:val="none"/>
          <w:u w:val="none"/>
          <w:lang w:eastAsia="zh-CN"/>
        </w:rPr>
        <w:t>决算为</w:t>
      </w:r>
      <w:r>
        <w:rPr>
          <w:rFonts w:hint="eastAsia" w:ascii="仿宋_GB2312" w:eastAsia="仿宋_GB2312"/>
          <w:sz w:val="32"/>
          <w:szCs w:val="32"/>
          <w:u w:val="none"/>
          <w:lang w:val="en-US" w:eastAsia="zh-CN"/>
        </w:rPr>
        <w:t>380.44万元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69.42万元</w:t>
      </w:r>
      <w:r>
        <w:rPr>
          <w:rFonts w:hint="eastAsia" w:ascii="仿宋_GB2312" w:eastAsia="仿宋_GB2312"/>
          <w:sz w:val="32"/>
          <w:szCs w:val="32"/>
          <w:u w:val="none"/>
        </w:rPr>
        <w:t>，</w:t>
      </w:r>
      <w:r>
        <w:rPr>
          <w:rFonts w:hint="eastAsia" w:ascii="仿宋_GB2312" w:eastAsia="仿宋_GB2312"/>
          <w:sz w:val="32"/>
          <w:szCs w:val="32"/>
          <w:u w:val="none"/>
          <w:lang w:eastAsia="zh-CN"/>
        </w:rPr>
        <w:t>同比增长</w:t>
      </w:r>
      <w:r>
        <w:rPr>
          <w:rFonts w:hint="eastAsia" w:ascii="仿宋_GB2312" w:eastAsia="仿宋_GB2312"/>
          <w:sz w:val="32"/>
          <w:szCs w:val="32"/>
          <w:highlight w:val="none"/>
          <w:u w:val="none"/>
          <w:lang w:val="en-US" w:eastAsia="zh-CN"/>
        </w:rPr>
        <w:t>23.49%，</w:t>
      </w:r>
      <w:r>
        <w:rPr>
          <w:rFonts w:hint="eastAsia" w:ascii="仿宋_GB2312" w:eastAsia="仿宋_GB2312"/>
          <w:sz w:val="32"/>
          <w:szCs w:val="32"/>
          <w:highlight w:val="none"/>
          <w:lang w:val="en-US" w:eastAsia="zh-CN"/>
        </w:rPr>
        <w:t>主要原因为</w:t>
      </w:r>
      <w:r>
        <w:rPr>
          <w:rFonts w:hint="eastAsia" w:ascii="仿宋_GB2312" w:eastAsia="仿宋_GB2312"/>
          <w:sz w:val="32"/>
          <w:szCs w:val="32"/>
        </w:rPr>
        <w:t>工作开展需要</w:t>
      </w:r>
      <w:r>
        <w:rPr>
          <w:rFonts w:hint="eastAsia" w:ascii="仿宋_GB2312" w:eastAsia="仿宋_GB2312"/>
          <w:sz w:val="32"/>
          <w:szCs w:val="32"/>
          <w:lang w:eastAsia="zh-CN"/>
        </w:rPr>
        <w:t>预算</w:t>
      </w:r>
      <w:r>
        <w:rPr>
          <w:rFonts w:hint="eastAsia" w:ascii="仿宋_GB2312" w:eastAsia="仿宋_GB2312"/>
          <w:sz w:val="32"/>
          <w:szCs w:val="32"/>
        </w:rPr>
        <w:t>资金</w:t>
      </w:r>
      <w:r>
        <w:rPr>
          <w:rFonts w:hint="eastAsia" w:ascii="仿宋_GB2312" w:eastAsia="仿宋_GB2312"/>
          <w:sz w:val="32"/>
          <w:szCs w:val="32"/>
          <w:lang w:eastAsia="zh-CN"/>
        </w:rPr>
        <w:t>增加</w:t>
      </w:r>
      <w:r>
        <w:rPr>
          <w:rFonts w:hint="eastAsia" w:ascii="仿宋_GB2312" w:eastAsia="仿宋_GB2312"/>
          <w:sz w:val="32"/>
          <w:szCs w:val="32"/>
        </w:rPr>
        <w:t>，</w:t>
      </w:r>
      <w:r>
        <w:rPr>
          <w:rFonts w:hint="eastAsia" w:ascii="仿宋_GB2312" w:eastAsia="仿宋_GB2312"/>
          <w:sz w:val="32"/>
          <w:szCs w:val="32"/>
          <w:lang w:eastAsia="zh-CN"/>
        </w:rPr>
        <w:t>资金的</w:t>
      </w:r>
      <w:r>
        <w:rPr>
          <w:rFonts w:hint="eastAsia" w:ascii="仿宋_GB2312" w:eastAsia="仿宋_GB2312"/>
          <w:sz w:val="32"/>
          <w:szCs w:val="32"/>
        </w:rPr>
        <w:t>支付进度</w:t>
      </w:r>
      <w:r>
        <w:rPr>
          <w:rFonts w:hint="eastAsia" w:ascii="仿宋_GB2312" w:eastAsia="仿宋_GB2312"/>
          <w:sz w:val="32"/>
          <w:szCs w:val="32"/>
          <w:lang w:eastAsia="zh-CN"/>
        </w:rPr>
        <w:t>加快</w:t>
      </w:r>
      <w:r>
        <w:rPr>
          <w:rFonts w:hint="eastAsia" w:ascii="仿宋_GB2312" w:eastAsia="仿宋_GB2312"/>
          <w:sz w:val="32"/>
          <w:szCs w:val="32"/>
          <w:highlight w:val="none"/>
          <w:lang w:val="en-US" w:eastAsia="zh-CN"/>
        </w:rPr>
        <w:t>。</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支出</w:t>
      </w:r>
      <w:r>
        <w:rPr>
          <w:rFonts w:hint="eastAsia" w:ascii="仿宋_GB2312" w:eastAsia="仿宋_GB2312"/>
          <w:sz w:val="32"/>
          <w:szCs w:val="32"/>
          <w:highlight w:val="none"/>
          <w:u w:val="none"/>
          <w:lang w:eastAsia="zh-CN"/>
        </w:rPr>
        <w:t>决算为</w:t>
      </w:r>
      <w:r>
        <w:rPr>
          <w:rFonts w:hint="eastAsia" w:ascii="仿宋_GB2312" w:eastAsia="仿宋_GB2312"/>
          <w:sz w:val="32"/>
          <w:szCs w:val="32"/>
          <w:u w:val="none"/>
          <w:lang w:val="en-US" w:eastAsia="zh-CN"/>
        </w:rPr>
        <w:t>380.44万元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59.47万元</w:t>
      </w:r>
      <w:r>
        <w:rPr>
          <w:rFonts w:hint="eastAsia" w:ascii="仿宋_GB2312" w:eastAsia="仿宋_GB2312"/>
          <w:sz w:val="32"/>
          <w:szCs w:val="32"/>
          <w:u w:val="none"/>
        </w:rPr>
        <w:t>，</w:t>
      </w:r>
      <w:r>
        <w:rPr>
          <w:rFonts w:hint="eastAsia" w:ascii="仿宋_GB2312" w:eastAsia="仿宋_GB2312"/>
          <w:sz w:val="32"/>
          <w:szCs w:val="32"/>
          <w:u w:val="none"/>
          <w:lang w:eastAsia="zh-CN"/>
        </w:rPr>
        <w:t>同比增长</w:t>
      </w:r>
      <w:r>
        <w:rPr>
          <w:rFonts w:hint="eastAsia" w:ascii="仿宋_GB2312" w:eastAsia="仿宋_GB2312"/>
          <w:sz w:val="32"/>
          <w:szCs w:val="32"/>
          <w:highlight w:val="none"/>
          <w:u w:val="none"/>
          <w:lang w:val="en-US" w:eastAsia="zh-CN"/>
        </w:rPr>
        <w:t>18.53%</w:t>
      </w:r>
      <w:r>
        <w:rPr>
          <w:rFonts w:hint="eastAsia" w:ascii="仿宋_GB2312" w:eastAsia="仿宋_GB2312"/>
          <w:sz w:val="32"/>
          <w:szCs w:val="32"/>
          <w:u w:val="none"/>
        </w:rPr>
        <w:t>，</w:t>
      </w:r>
      <w:r>
        <w:rPr>
          <w:rFonts w:hint="eastAsia" w:ascii="仿宋_GB2312" w:eastAsia="仿宋_GB2312"/>
          <w:sz w:val="32"/>
          <w:szCs w:val="32"/>
          <w:highlight w:val="none"/>
          <w:lang w:val="en-US" w:eastAsia="zh-CN"/>
        </w:rPr>
        <w:t>主要原因为</w:t>
      </w:r>
      <w:r>
        <w:rPr>
          <w:rFonts w:hint="eastAsia" w:ascii="仿宋_GB2312" w:eastAsia="仿宋_GB2312"/>
          <w:sz w:val="32"/>
          <w:szCs w:val="32"/>
        </w:rPr>
        <w:t>工作开展需要</w:t>
      </w:r>
      <w:r>
        <w:rPr>
          <w:rFonts w:hint="eastAsia" w:ascii="仿宋_GB2312" w:eastAsia="仿宋_GB2312"/>
          <w:sz w:val="32"/>
          <w:szCs w:val="32"/>
          <w:lang w:eastAsia="zh-CN"/>
        </w:rPr>
        <w:t>预算</w:t>
      </w:r>
      <w:r>
        <w:rPr>
          <w:rFonts w:hint="eastAsia" w:ascii="仿宋_GB2312" w:eastAsia="仿宋_GB2312"/>
          <w:sz w:val="32"/>
          <w:szCs w:val="32"/>
        </w:rPr>
        <w:t>资金</w:t>
      </w:r>
      <w:r>
        <w:rPr>
          <w:rFonts w:hint="eastAsia" w:ascii="仿宋_GB2312" w:eastAsia="仿宋_GB2312"/>
          <w:sz w:val="32"/>
          <w:szCs w:val="32"/>
          <w:lang w:eastAsia="zh-CN"/>
        </w:rPr>
        <w:t>增加</w:t>
      </w:r>
      <w:r>
        <w:rPr>
          <w:rFonts w:hint="eastAsia" w:ascii="仿宋_GB2312" w:eastAsia="仿宋_GB2312"/>
          <w:sz w:val="32"/>
          <w:szCs w:val="32"/>
        </w:rPr>
        <w:t>，</w:t>
      </w:r>
      <w:r>
        <w:rPr>
          <w:rFonts w:hint="eastAsia" w:ascii="仿宋_GB2312" w:eastAsia="仿宋_GB2312"/>
          <w:sz w:val="32"/>
          <w:szCs w:val="32"/>
          <w:lang w:eastAsia="zh-CN"/>
        </w:rPr>
        <w:t>资金的</w:t>
      </w:r>
      <w:r>
        <w:rPr>
          <w:rFonts w:hint="eastAsia" w:ascii="仿宋_GB2312" w:eastAsia="仿宋_GB2312"/>
          <w:sz w:val="32"/>
          <w:szCs w:val="32"/>
        </w:rPr>
        <w:t>支付进度</w:t>
      </w:r>
      <w:r>
        <w:rPr>
          <w:rFonts w:hint="eastAsia" w:ascii="仿宋_GB2312" w:eastAsia="仿宋_GB2312"/>
          <w:sz w:val="32"/>
          <w:szCs w:val="32"/>
          <w:lang w:eastAsia="zh-CN"/>
        </w:rPr>
        <w:t>加快</w:t>
      </w:r>
      <w:r>
        <w:rPr>
          <w:rFonts w:hint="eastAsia" w:ascii="仿宋_GB2312" w:eastAsia="仿宋_GB2312"/>
          <w:sz w:val="32"/>
          <w:szCs w:val="32"/>
          <w:highlight w:val="none"/>
          <w:lang w:val="en-US" w:eastAsia="zh-CN"/>
        </w:rPr>
        <w:t>。</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五、一般公共预算财政拨款支出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仿宋_GB2312" w:eastAsia="仿宋_GB2312"/>
          <w:sz w:val="32"/>
          <w:szCs w:val="32"/>
          <w:highlight w:val="none"/>
          <w:lang w:val="en-US" w:eastAsia="zh-CN"/>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1</w:t>
      </w:r>
      <w:r>
        <w:rPr>
          <w:rFonts w:hint="eastAsia" w:ascii="仿宋_GB2312" w:eastAsia="仿宋_GB2312"/>
          <w:kern w:val="0"/>
          <w:sz w:val="32"/>
          <w:szCs w:val="32"/>
        </w:rPr>
        <w:t>年度一般公共预算财政拨款支出</w:t>
      </w:r>
      <w:r>
        <w:rPr>
          <w:rFonts w:hint="eastAsia" w:ascii="仿宋_GB2312" w:eastAsia="仿宋_GB2312"/>
          <w:sz w:val="32"/>
          <w:szCs w:val="32"/>
          <w:highlight w:val="none"/>
          <w:lang w:eastAsia="zh-CN"/>
        </w:rPr>
        <w:t>决算为</w:t>
      </w:r>
      <w:r>
        <w:rPr>
          <w:rFonts w:hint="eastAsia" w:ascii="仿宋_GB2312" w:eastAsia="仿宋_GB2312"/>
          <w:sz w:val="32"/>
          <w:szCs w:val="32"/>
          <w:highlight w:val="none"/>
          <w:lang w:val="en-US" w:eastAsia="zh-CN"/>
        </w:rPr>
        <w:t>380.44万元，比上年增加59.47万元，同比增长18.53%，主要原因为</w:t>
      </w:r>
      <w:r>
        <w:rPr>
          <w:rFonts w:hint="eastAsia" w:ascii="仿宋_GB2312" w:eastAsia="仿宋_GB2312"/>
          <w:sz w:val="32"/>
          <w:szCs w:val="32"/>
        </w:rPr>
        <w:t>工作开展需要</w:t>
      </w:r>
      <w:r>
        <w:rPr>
          <w:rFonts w:hint="eastAsia" w:ascii="仿宋_GB2312" w:eastAsia="仿宋_GB2312"/>
          <w:sz w:val="32"/>
          <w:szCs w:val="32"/>
          <w:lang w:eastAsia="zh-CN"/>
        </w:rPr>
        <w:t>预算</w:t>
      </w:r>
      <w:r>
        <w:rPr>
          <w:rFonts w:hint="eastAsia" w:ascii="仿宋_GB2312" w:eastAsia="仿宋_GB2312"/>
          <w:sz w:val="32"/>
          <w:szCs w:val="32"/>
        </w:rPr>
        <w:t>资金</w:t>
      </w:r>
      <w:r>
        <w:rPr>
          <w:rFonts w:hint="eastAsia" w:ascii="仿宋_GB2312" w:eastAsia="仿宋_GB2312"/>
          <w:sz w:val="32"/>
          <w:szCs w:val="32"/>
          <w:lang w:eastAsia="zh-CN"/>
        </w:rPr>
        <w:t>增加</w:t>
      </w:r>
      <w:r>
        <w:rPr>
          <w:rFonts w:hint="eastAsia" w:ascii="仿宋_GB2312" w:eastAsia="仿宋_GB2312"/>
          <w:sz w:val="32"/>
          <w:szCs w:val="32"/>
        </w:rPr>
        <w:t>，</w:t>
      </w:r>
      <w:r>
        <w:rPr>
          <w:rFonts w:hint="eastAsia" w:ascii="仿宋_GB2312" w:eastAsia="仿宋_GB2312"/>
          <w:sz w:val="32"/>
          <w:szCs w:val="32"/>
          <w:lang w:eastAsia="zh-CN"/>
        </w:rPr>
        <w:t>资金的</w:t>
      </w:r>
      <w:r>
        <w:rPr>
          <w:rFonts w:hint="eastAsia" w:ascii="仿宋_GB2312" w:eastAsia="仿宋_GB2312"/>
          <w:sz w:val="32"/>
          <w:szCs w:val="32"/>
        </w:rPr>
        <w:t>支付进度</w:t>
      </w:r>
      <w:r>
        <w:rPr>
          <w:rFonts w:hint="eastAsia" w:ascii="仿宋_GB2312" w:eastAsia="仿宋_GB2312"/>
          <w:sz w:val="32"/>
          <w:szCs w:val="32"/>
          <w:lang w:eastAsia="zh-CN"/>
        </w:rPr>
        <w:t>加快。</w:t>
      </w:r>
      <w:r>
        <w:rPr>
          <w:rFonts w:hint="eastAsia" w:ascii="仿宋_GB2312" w:eastAsia="仿宋_GB2312"/>
          <w:sz w:val="32"/>
          <w:szCs w:val="32"/>
          <w:highlight w:val="none"/>
          <w:lang w:val="en-US" w:eastAsia="zh-CN"/>
        </w:rPr>
        <w:t>比年初预算增加32.65万元,增长9.39%，主要原因为今年</w:t>
      </w:r>
      <w:r>
        <w:rPr>
          <w:rFonts w:hint="eastAsia" w:ascii="仿宋_GB2312" w:eastAsia="仿宋_GB2312"/>
          <w:sz w:val="32"/>
          <w:szCs w:val="32"/>
          <w:lang w:eastAsia="zh-CN"/>
        </w:rPr>
        <w:t>采购项目资金支出增加</w:t>
      </w:r>
      <w:r>
        <w:rPr>
          <w:rFonts w:hint="eastAsia" w:ascii="仿宋_GB2312" w:eastAsia="仿宋_GB2312"/>
          <w:sz w:val="32"/>
          <w:szCs w:val="32"/>
          <w:highlight w:val="none"/>
          <w:lang w:val="en-US" w:eastAsia="zh-CN"/>
        </w:rPr>
        <w:t>。其中：基本支出259.10万元，占总支出68.11%；项目支出121.34万元，占总支出31.89%。</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六、一般公共预算财政拨款基本支出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年度一般公共预算财政拨款基本支出</w:t>
      </w:r>
      <w:r>
        <w:rPr>
          <w:rFonts w:hint="eastAsia" w:ascii="仿宋_GB2312" w:eastAsia="仿宋_GB2312"/>
          <w:sz w:val="32"/>
          <w:szCs w:val="32"/>
          <w:lang w:eastAsia="zh-CN"/>
        </w:rPr>
        <w:t>决算为</w:t>
      </w:r>
      <w:r>
        <w:rPr>
          <w:rFonts w:hint="eastAsia" w:ascii="仿宋_GB2312" w:eastAsia="仿宋_GB2312"/>
          <w:sz w:val="32"/>
          <w:szCs w:val="32"/>
          <w:lang w:val="en-US" w:eastAsia="zh-CN"/>
        </w:rPr>
        <w:t>259.10万</w:t>
      </w:r>
      <w:r>
        <w:rPr>
          <w:rFonts w:hint="eastAsia" w:ascii="仿宋_GB2312" w:eastAsia="仿宋_GB2312"/>
          <w:sz w:val="32"/>
          <w:szCs w:val="32"/>
        </w:rPr>
        <w:t>元，</w:t>
      </w:r>
      <w:r>
        <w:rPr>
          <w:rFonts w:hint="eastAsia" w:ascii="仿宋_GB2312" w:eastAsia="仿宋_GB2312"/>
          <w:sz w:val="32"/>
          <w:szCs w:val="32"/>
          <w:lang w:eastAsia="zh-CN"/>
        </w:rPr>
        <w:t>比上年增加</w:t>
      </w:r>
      <w:r>
        <w:rPr>
          <w:rFonts w:hint="eastAsia" w:ascii="仿宋_GB2312" w:eastAsia="仿宋_GB2312"/>
          <w:sz w:val="32"/>
          <w:szCs w:val="32"/>
          <w:lang w:val="en-US" w:eastAsia="zh-CN"/>
        </w:rPr>
        <w:t>43.60万元，同比增长20.23%</w:t>
      </w:r>
      <w:r>
        <w:rPr>
          <w:rFonts w:hint="eastAsia" w:ascii="仿宋_GB2312" w:eastAsia="仿宋_GB2312"/>
          <w:sz w:val="32"/>
          <w:szCs w:val="32"/>
        </w:rPr>
        <w:t>。</w:t>
      </w:r>
      <w:r>
        <w:rPr>
          <w:rFonts w:hint="eastAsia" w:ascii="仿宋_GB2312" w:eastAsia="仿宋_GB2312"/>
          <w:sz w:val="32"/>
          <w:szCs w:val="32"/>
          <w:lang w:eastAsia="zh-CN"/>
        </w:rPr>
        <w:t>主要原因为上年同今年决算填报口径不同，今年工资福利支出中保险缴费数据增加。</w:t>
      </w:r>
      <w:r>
        <w:rPr>
          <w:rFonts w:hint="eastAsia" w:ascii="仿宋_GB2312" w:eastAsia="仿宋_GB2312"/>
          <w:sz w:val="32"/>
          <w:szCs w:val="32"/>
          <w:highlight w:val="none"/>
          <w:lang w:val="en-US" w:eastAsia="zh-CN"/>
        </w:rPr>
        <w:t>比年初预算减少55.69万元,降低17.69%，主要原因为“三保保工资”要求，年初人员经费预算充足。</w:t>
      </w:r>
      <w:r>
        <w:rPr>
          <w:rFonts w:hint="eastAsia" w:ascii="仿宋_GB2312" w:eastAsia="仿宋_GB2312"/>
          <w:sz w:val="32"/>
          <w:szCs w:val="32"/>
        </w:rPr>
        <w:t>其中：</w:t>
      </w:r>
      <w:r>
        <w:rPr>
          <w:rFonts w:hint="eastAsia" w:ascii="仿宋_GB2312" w:eastAsia="仿宋_GB2312"/>
          <w:b/>
          <w:sz w:val="32"/>
          <w:szCs w:val="32"/>
        </w:rPr>
        <w:t>人员经费</w:t>
      </w:r>
      <w:r>
        <w:rPr>
          <w:rFonts w:hint="eastAsia" w:ascii="仿宋_GB2312" w:eastAsia="仿宋_GB2312"/>
          <w:b/>
          <w:bCs/>
          <w:sz w:val="32"/>
          <w:szCs w:val="32"/>
        </w:rPr>
        <w:t>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229.67万元</w:t>
      </w:r>
      <w:r>
        <w:rPr>
          <w:rFonts w:hint="eastAsia" w:ascii="仿宋_GB2312" w:eastAsia="仿宋_GB2312"/>
          <w:sz w:val="32"/>
          <w:szCs w:val="32"/>
        </w:rPr>
        <w:t>，占总支出的</w:t>
      </w:r>
      <w:r>
        <w:rPr>
          <w:rFonts w:hint="eastAsia" w:ascii="仿宋_GB2312" w:eastAsia="仿宋_GB2312"/>
          <w:sz w:val="32"/>
          <w:szCs w:val="32"/>
          <w:lang w:val="en-US" w:eastAsia="zh-CN"/>
        </w:rPr>
        <w:t>88.64</w:t>
      </w:r>
      <w:r>
        <w:rPr>
          <w:rFonts w:hint="eastAsia" w:ascii="仿宋_GB2312" w:eastAsia="仿宋_GB2312"/>
          <w:sz w:val="32"/>
          <w:szCs w:val="32"/>
        </w:rPr>
        <w:t>%，主要包括</w:t>
      </w:r>
      <w:r>
        <w:rPr>
          <w:rFonts w:hint="eastAsia" w:ascii="仿宋_GB2312" w:eastAsia="仿宋_GB2312"/>
          <w:sz w:val="32"/>
          <w:szCs w:val="32"/>
          <w:lang w:eastAsia="zh-CN"/>
        </w:rPr>
        <w:t>工资福利支出支出和对个人和家庭的补助支出</w:t>
      </w:r>
      <w:r>
        <w:rPr>
          <w:rFonts w:hint="eastAsia" w:ascii="仿宋_GB2312" w:eastAsia="仿宋_GB2312"/>
          <w:sz w:val="32"/>
          <w:szCs w:val="32"/>
        </w:rPr>
        <w:t>。</w:t>
      </w:r>
      <w:r>
        <w:rPr>
          <w:rFonts w:hint="eastAsia" w:ascii="仿宋_GB2312" w:eastAsia="仿宋_GB2312"/>
          <w:b/>
          <w:sz w:val="32"/>
          <w:szCs w:val="32"/>
        </w:rPr>
        <w:t>公用经</w:t>
      </w:r>
      <w:r>
        <w:rPr>
          <w:rFonts w:hint="eastAsia" w:ascii="仿宋_GB2312" w:eastAsia="仿宋_GB2312"/>
          <w:b/>
          <w:bCs w:val="0"/>
          <w:sz w:val="32"/>
          <w:szCs w:val="32"/>
        </w:rPr>
        <w:t>费支出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29.44万</w:t>
      </w:r>
      <w:r>
        <w:rPr>
          <w:rFonts w:hint="eastAsia" w:ascii="仿宋_GB2312" w:eastAsia="仿宋_GB2312"/>
          <w:sz w:val="32"/>
          <w:szCs w:val="32"/>
        </w:rPr>
        <w:t>元，占总支出</w:t>
      </w:r>
      <w:r>
        <w:rPr>
          <w:rFonts w:hint="eastAsia" w:ascii="仿宋_GB2312" w:eastAsia="仿宋_GB2312"/>
          <w:sz w:val="32"/>
          <w:szCs w:val="32"/>
          <w:lang w:val="en-US" w:eastAsia="zh-CN"/>
        </w:rPr>
        <w:t>11.36</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主要包括</w:t>
      </w:r>
      <w:r>
        <w:rPr>
          <w:rFonts w:hint="eastAsia" w:ascii="仿宋_GB2312" w:eastAsia="仿宋_GB2312"/>
          <w:sz w:val="32"/>
          <w:szCs w:val="32"/>
          <w:lang w:eastAsia="zh-CN"/>
        </w:rPr>
        <w:t>商品和服务支出等</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560" w:lineRule="exact"/>
        <w:ind w:firstLine="482" w:firstLineChars="150"/>
        <w:jc w:val="left"/>
        <w:textAlignment w:val="auto"/>
        <w:rPr>
          <w:rFonts w:ascii="仿宋_GB2312" w:eastAsia="仿宋_GB2312"/>
          <w:b/>
          <w:sz w:val="32"/>
          <w:szCs w:val="32"/>
        </w:rPr>
      </w:pPr>
      <w:r>
        <w:rPr>
          <w:rFonts w:hint="eastAsia" w:ascii="仿宋_GB2312" w:eastAsia="仿宋_GB2312"/>
          <w:b/>
          <w:sz w:val="32"/>
          <w:szCs w:val="32"/>
        </w:rPr>
        <w:t>七、一般公共预算财政拨款“三公”经费支出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lang w:val="en-US" w:eastAsia="zh-CN"/>
        </w:rPr>
        <w:t>2021年度一般公共预算财政拨款“三公”经费总支出</w:t>
      </w:r>
      <w:r>
        <w:rPr>
          <w:rFonts w:hint="eastAsia" w:ascii="仿宋_GB2312" w:hAnsi="仿宋_GB2312" w:eastAsia="仿宋_GB2312" w:cs="仿宋_GB2312"/>
          <w:snapToGrid w:val="0"/>
          <w:w w:val="95"/>
          <w:sz w:val="32"/>
          <w:szCs w:val="32"/>
          <w:highlight w:val="none"/>
          <w:lang w:val="en-US" w:eastAsia="zh-CN"/>
        </w:rPr>
        <w:t>7.15</w:t>
      </w:r>
      <w:r>
        <w:rPr>
          <w:rFonts w:hint="eastAsia" w:ascii="仿宋_GB2312" w:hAnsi="仿宋_GB2312" w:eastAsia="仿宋_GB2312" w:cs="仿宋_GB2312"/>
          <w:snapToGrid w:val="0"/>
          <w:w w:val="95"/>
          <w:sz w:val="32"/>
          <w:szCs w:val="32"/>
          <w:lang w:val="en-US" w:eastAsia="zh-CN"/>
        </w:rPr>
        <w:t>万元，比上年增加1.83万元，同比增长34.40%</w:t>
      </w:r>
      <w:r>
        <w:rPr>
          <w:rFonts w:hint="eastAsia" w:ascii="仿宋_GB2312" w:hAnsi="仿宋_GB2312" w:eastAsia="仿宋_GB2312" w:cs="仿宋_GB2312"/>
          <w:sz w:val="32"/>
          <w:szCs w:val="32"/>
          <w:highlight w:val="none"/>
          <w:lang w:val="en-US" w:eastAsia="zh-CN"/>
        </w:rPr>
        <w:t>。其中：</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（1）因公出国（境）费用。</w:t>
      </w:r>
      <w:r>
        <w:rPr>
          <w:rFonts w:hint="eastAsia" w:ascii="仿宋_GB2312" w:hAnsi="仿宋_GB2312" w:eastAsia="仿宋_GB2312" w:cs="仿宋_GB2312"/>
          <w:snapToGrid w:val="0"/>
          <w:w w:val="95"/>
          <w:sz w:val="32"/>
          <w:szCs w:val="32"/>
          <w:highlight w:val="none"/>
          <w:lang w:val="en-US" w:eastAsia="zh-CN"/>
        </w:rPr>
        <w:t>因公出国（镜）0团组数0人数，与上年持平。为进一步规范因公出国（境）费用管理，我县因公出国（境）费用按照零基预算原则，因此因公出国（境）费用支出为0万元。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（2）公务用车购置及运行费</w:t>
      </w:r>
      <w:r>
        <w:rPr>
          <w:rFonts w:hint="eastAsia" w:ascii="仿宋_GB2312" w:hAnsi="仿宋_GB2312" w:eastAsia="仿宋_GB2312" w:cs="仿宋_GB2312"/>
          <w:snapToGrid w:val="0"/>
          <w:w w:val="95"/>
          <w:sz w:val="32"/>
          <w:szCs w:val="32"/>
          <w:highlight w:val="none"/>
          <w:lang w:val="en-US" w:eastAsia="zh-CN"/>
        </w:rPr>
        <w:t>。2021年度支出6.70万元，其中：</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1.公务用车购置费。公务用车购置数为0，保有量为1辆，</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持平。公务用车购置严格按照我县车辆管理及厉行节约有关要求实行总额控制。</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2.公务用车运行费。2021年度支出6.70万元，比</w:t>
      </w:r>
      <w:r>
        <w:rPr>
          <w:rFonts w:hint="eastAsia" w:ascii="仿宋_GB2312" w:hAnsi="仿宋_GB2312" w:eastAsia="仿宋_GB2312" w:cs="仿宋_GB2312"/>
          <w:sz w:val="32"/>
          <w:szCs w:val="32"/>
          <w:highlight w:val="none"/>
          <w:lang w:val="en-US" w:eastAsia="zh-CN"/>
        </w:rPr>
        <w:t>上年增长2.07万元，同比增长44.71%，较年初数增加3.34万元，同比增长99.40%，主要原因为单位车辆下乡次数增加，油料费增加以及单位公车发生故障产生一次维修维护费支出</w:t>
      </w:r>
      <w:r>
        <w:rPr>
          <w:rFonts w:hint="eastAsia" w:ascii="仿宋_GB2312" w:hAnsi="仿宋_GB2312" w:eastAsia="仿宋_GB2312" w:cs="仿宋_GB2312"/>
          <w:snapToGrid w:val="0"/>
          <w:w w:val="95"/>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（3）公务接待费。</w:t>
      </w:r>
      <w:r>
        <w:rPr>
          <w:rFonts w:hint="eastAsia" w:ascii="仿宋_GB2312" w:hAnsi="仿宋_GB2312" w:eastAsia="仿宋_GB2312" w:cs="仿宋_GB2312"/>
          <w:snapToGrid w:val="0"/>
          <w:w w:val="95"/>
          <w:sz w:val="32"/>
          <w:szCs w:val="32"/>
          <w:highlight w:val="none"/>
          <w:lang w:val="en-US" w:eastAsia="zh-CN"/>
        </w:rPr>
        <w:t>2021年度支出0.45万元，公务接待4批次，40人次。比上年减少0.24万元，同比降低34.78%，较年初数减少1.93万元，同比降低81.09%。</w:t>
      </w:r>
      <w:r>
        <w:rPr>
          <w:rFonts w:hint="eastAsia" w:ascii="仿宋_GB2312" w:hAnsi="仿宋_GB2312" w:eastAsia="仿宋_GB2312" w:cs="仿宋_GB2312"/>
          <w:snapToGrid w:val="0"/>
          <w:w w:val="95"/>
          <w:sz w:val="32"/>
          <w:szCs w:val="32"/>
          <w:highlight w:val="none"/>
          <w:lang w:eastAsia="zh-CN"/>
        </w:rPr>
        <w:t>主要原因为我单位按照</w:t>
      </w:r>
      <w:r>
        <w:rPr>
          <w:rFonts w:hint="eastAsia" w:ascii="仿宋_GB2312" w:hAnsi="仿宋_GB2312" w:eastAsia="仿宋_GB2312" w:cs="仿宋_GB2312"/>
          <w:snapToGrid w:val="0"/>
          <w:w w:val="95"/>
          <w:sz w:val="32"/>
          <w:szCs w:val="32"/>
          <w:highlight w:val="none"/>
          <w:lang w:val="en-US" w:eastAsia="zh-CN"/>
        </w:rPr>
        <w:t>公务接待相关要求，厉行勤俭节约</w:t>
      </w:r>
      <w:r>
        <w:rPr>
          <w:rFonts w:hint="eastAsia" w:ascii="仿宋_GB2312" w:hAnsi="仿宋_GB2312" w:eastAsia="仿宋_GB2312" w:cs="仿宋_GB2312"/>
          <w:snapToGrid w:val="0"/>
          <w:w w:val="95"/>
          <w:sz w:val="32"/>
          <w:szCs w:val="32"/>
          <w:highlight w:val="none"/>
          <w:lang w:eastAsia="zh-CN"/>
        </w:rPr>
        <w:t>严格控制不必要的</w:t>
      </w:r>
      <w:r>
        <w:rPr>
          <w:rFonts w:hint="eastAsia" w:ascii="仿宋_GB2312" w:hAnsi="仿宋_GB2312" w:eastAsia="仿宋_GB2312" w:cs="仿宋_GB2312"/>
          <w:snapToGrid w:val="0"/>
          <w:w w:val="95"/>
          <w:sz w:val="32"/>
          <w:szCs w:val="32"/>
          <w:highlight w:val="none"/>
          <w:lang w:val="en-US" w:eastAsia="zh-CN"/>
        </w:rPr>
        <w:t>公务接待费支出。</w:t>
      </w:r>
    </w:p>
    <w:p>
      <w:pPr>
        <w:pStyle w:val="8"/>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八、政府性基金预算财政拨款</w:t>
      </w:r>
      <w:r>
        <w:rPr>
          <w:rFonts w:hint="eastAsia" w:ascii="仿宋_GB2312" w:hAnsi="仿宋_GB2312" w:eastAsia="仿宋_GB2312" w:cs="仿宋_GB2312"/>
          <w:b/>
          <w:bCs/>
          <w:sz w:val="32"/>
          <w:szCs w:val="32"/>
          <w:lang w:eastAsia="zh-CN"/>
        </w:rPr>
        <w:t>收入支出</w:t>
      </w:r>
      <w:r>
        <w:rPr>
          <w:rFonts w:hint="eastAsia" w:ascii="仿宋_GB2312" w:hAnsi="仿宋_GB2312" w:eastAsia="仿宋_GB2312" w:cs="仿宋_GB2312"/>
          <w:b/>
          <w:bCs/>
          <w:sz w:val="32"/>
          <w:szCs w:val="32"/>
        </w:rPr>
        <w:t>决算</w:t>
      </w:r>
      <w:r>
        <w:rPr>
          <w:rFonts w:hint="eastAsia" w:ascii="仿宋_GB2312" w:hAnsi="仿宋_GB2312" w:eastAsia="仿宋_GB2312" w:cs="仿宋_GB2312"/>
          <w:b/>
          <w:bCs/>
          <w:sz w:val="32"/>
          <w:szCs w:val="32"/>
          <w:lang w:eastAsia="zh-CN"/>
        </w:rPr>
        <w:t>情况说明</w:t>
      </w:r>
    </w:p>
    <w:p>
      <w:pPr>
        <w:pStyle w:val="8"/>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2021年度政府性基金预算财政拨款收入0万元，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p>
    <w:p>
      <w:pPr>
        <w:keepNext w:val="0"/>
        <w:keepLines w:val="0"/>
        <w:pageBreakBefore w:val="0"/>
        <w:numPr>
          <w:ilvl w:val="0"/>
          <w:numId w:val="4"/>
        </w:numPr>
        <w:kinsoku/>
        <w:wordWrap/>
        <w:overflowPunct/>
        <w:topLinePunct w:val="0"/>
        <w:autoSpaceDE/>
        <w:autoSpaceDN/>
        <w:bidi w:val="0"/>
        <w:spacing w:line="560" w:lineRule="exact"/>
        <w:ind w:leftChars="304"/>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国有资本经营预算财政拨款支出决算情况说明</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2021年度</w:t>
      </w:r>
      <w:r>
        <w:rPr>
          <w:rFonts w:hint="eastAsia" w:ascii="仿宋_GB2312" w:hAnsi="仿宋_GB2312" w:eastAsia="仿宋_GB2312" w:cs="仿宋_GB2312"/>
          <w:b w:val="0"/>
          <w:bCs w:val="0"/>
          <w:sz w:val="32"/>
          <w:szCs w:val="32"/>
          <w:lang w:eastAsia="zh-CN"/>
        </w:rPr>
        <w:t>国有资本经营预算财政拨款支出为</w:t>
      </w:r>
      <w:r>
        <w:rPr>
          <w:rFonts w:hint="eastAsia" w:ascii="仿宋_GB2312" w:hAnsi="仿宋_GB2312" w:eastAsia="仿宋_GB2312" w:cs="仿宋_GB2312"/>
          <w:b w:val="0"/>
          <w:bCs w:val="0"/>
          <w:sz w:val="32"/>
          <w:szCs w:val="32"/>
          <w:lang w:val="en-US" w:eastAsia="zh-CN"/>
        </w:rPr>
        <w:t>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eastAsia="仿宋_GB2312"/>
          <w:b/>
          <w:bCs/>
          <w:sz w:val="32"/>
          <w:szCs w:val="32"/>
          <w:lang w:eastAsia="zh-CN"/>
        </w:rPr>
        <w:t>十</w:t>
      </w:r>
      <w:r>
        <w:rPr>
          <w:rFonts w:hint="eastAsia" w:ascii="仿宋_GB2312" w:eastAsia="仿宋_GB2312"/>
          <w:b/>
          <w:bCs/>
          <w:sz w:val="32"/>
          <w:szCs w:val="32"/>
        </w:rPr>
        <w:t>、其他重要事项情况说明</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机关运行经费</w:t>
      </w:r>
      <w:r>
        <w:rPr>
          <w:rFonts w:hint="eastAsia" w:ascii="楷体_GB2312" w:hAnsi="楷体_GB2312" w:eastAsia="楷体_GB2312" w:cs="楷体_GB2312"/>
          <w:sz w:val="32"/>
          <w:szCs w:val="32"/>
          <w:lang w:eastAsia="zh-CN"/>
        </w:rPr>
        <w:t>执行</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年度机关运行经费</w:t>
      </w:r>
      <w:r>
        <w:rPr>
          <w:rFonts w:hint="eastAsia" w:ascii="仿宋_GB2312" w:eastAsia="仿宋_GB2312"/>
          <w:sz w:val="32"/>
          <w:szCs w:val="32"/>
          <w:lang w:eastAsia="zh-CN"/>
        </w:rPr>
        <w:t>支出</w:t>
      </w:r>
      <w:r>
        <w:rPr>
          <w:rFonts w:hint="eastAsia" w:ascii="仿宋_GB2312" w:eastAsia="仿宋_GB2312"/>
          <w:sz w:val="32"/>
          <w:szCs w:val="32"/>
          <w:lang w:val="en-US" w:eastAsia="zh-CN"/>
        </w:rPr>
        <w:t>29.44万元，比上年减少</w:t>
      </w:r>
      <w:r>
        <w:rPr>
          <w:rFonts w:hint="eastAsia" w:ascii="仿宋_GB2312" w:hAnsi="仿宋_GB2312" w:eastAsia="仿宋_GB2312" w:cs="仿宋_GB2312"/>
          <w:b w:val="0"/>
          <w:bCs w:val="0"/>
          <w:sz w:val="32"/>
          <w:szCs w:val="32"/>
          <w:lang w:val="en-US" w:eastAsia="zh-CN"/>
        </w:rPr>
        <w:t>1.11</w:t>
      </w:r>
      <w:r>
        <w:rPr>
          <w:rFonts w:hint="eastAsia" w:ascii="仿宋_GB2312" w:eastAsia="仿宋_GB2312"/>
          <w:sz w:val="32"/>
          <w:szCs w:val="32"/>
          <w:lang w:val="en-US" w:eastAsia="zh-CN"/>
        </w:rPr>
        <w:t>万元，同比降低3.63</w:t>
      </w:r>
      <w:r>
        <w:rPr>
          <w:rFonts w:hint="eastAsia" w:ascii="仿宋_GB2312" w:eastAsia="仿宋_GB2312"/>
          <w:sz w:val="32"/>
          <w:szCs w:val="32"/>
        </w:rPr>
        <w:t>%。</w:t>
      </w:r>
      <w:r>
        <w:rPr>
          <w:rFonts w:hint="eastAsia" w:ascii="仿宋_GB2312" w:eastAsia="仿宋_GB2312"/>
          <w:sz w:val="32"/>
          <w:szCs w:val="32"/>
          <w:lang w:eastAsia="zh-CN"/>
        </w:rPr>
        <w:t>主要原因为单位日常办公经费支出减少。</w:t>
      </w:r>
    </w:p>
    <w:p>
      <w:pPr>
        <w:keepNext w:val="0"/>
        <w:keepLines w:val="0"/>
        <w:pageBreakBefore w:val="0"/>
        <w:kinsoku/>
        <w:wordWrap/>
        <w:overflowPunct/>
        <w:topLinePunct w:val="0"/>
        <w:autoSpaceDE/>
        <w:autoSpaceDN/>
        <w:bidi w:val="0"/>
        <w:spacing w:line="560" w:lineRule="exact"/>
        <w:ind w:firstLine="480" w:firstLineChars="150"/>
        <w:jc w:val="left"/>
        <w:textAlignment w:val="auto"/>
        <w:rPr>
          <w:rFonts w:hint="default" w:ascii="楷体_GB2312" w:hAnsi="楷体_GB2312" w:eastAsia="仿宋_GB2312" w:cs="楷体_GB2312"/>
          <w:sz w:val="32"/>
          <w:szCs w:val="32"/>
          <w:lang w:val="en-US" w:eastAsia="zh-CN"/>
        </w:rPr>
      </w:pPr>
      <w:r>
        <w:rPr>
          <w:rFonts w:hint="eastAsia" w:ascii="楷体_GB2312" w:hAnsi="楷体_GB2312" w:eastAsia="楷体_GB2312" w:cs="楷体_GB2312"/>
          <w:sz w:val="32"/>
          <w:szCs w:val="32"/>
          <w:lang w:val="en-US" w:eastAsia="zh-CN"/>
        </w:rPr>
        <w:t>（二）政府采购支出情况说明。</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政府采购支出</w:t>
      </w:r>
      <w:r>
        <w:rPr>
          <w:rFonts w:hint="eastAsia" w:ascii="仿宋_GB2312" w:eastAsia="仿宋_GB2312"/>
          <w:sz w:val="32"/>
          <w:szCs w:val="32"/>
          <w:lang w:val="en-US" w:eastAsia="zh-CN"/>
        </w:rPr>
        <w:t>0万元，其中：政府采购货物支出0万元，政府采购工程支出0万元，政府采购服务支出0万元。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国有资产占</w:t>
      </w:r>
      <w:r>
        <w:rPr>
          <w:rFonts w:hint="eastAsia" w:ascii="楷体_GB2312" w:hAnsi="楷体_GB2312" w:eastAsia="楷体_GB2312" w:cs="楷体_GB2312"/>
          <w:sz w:val="32"/>
          <w:szCs w:val="32"/>
          <w:lang w:eastAsia="zh-CN"/>
        </w:rPr>
        <w:t>用</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，本部门共有车辆</w:t>
      </w:r>
      <w:r>
        <w:rPr>
          <w:rFonts w:hint="eastAsia" w:ascii="仿宋_GB2312" w:hAnsi="仿宋_GB2312" w:eastAsia="仿宋_GB2312" w:cs="仿宋_GB2312"/>
          <w:kern w:val="0"/>
          <w:sz w:val="32"/>
          <w:szCs w:val="32"/>
          <w:u w:val="none"/>
          <w:lang w:val="en-US" w:eastAsia="zh-CN"/>
        </w:rPr>
        <w:t>1</w:t>
      </w:r>
      <w:r>
        <w:rPr>
          <w:rFonts w:hint="eastAsia" w:ascii="仿宋_GB2312" w:hAnsi="仿宋_GB2312" w:eastAsia="仿宋_GB2312" w:cs="仿宋_GB2312"/>
          <w:sz w:val="32"/>
          <w:szCs w:val="32"/>
        </w:rPr>
        <w:t>辆，其中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一般公务用车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、机要通信用车</w:t>
      </w:r>
      <w:r>
        <w:rPr>
          <w:rFonts w:hint="eastAsia" w:ascii="仿宋_GB2312" w:hAnsi="仿宋_GB2312" w:eastAsia="仿宋_GB2312" w:cs="仿宋_GB2312"/>
          <w:sz w:val="32"/>
          <w:szCs w:val="32"/>
          <w:lang w:val="en-US" w:eastAsia="zh-CN"/>
        </w:rPr>
        <w:t>0辆、应急保障用车0辆、执法执勤用车0辆、其他用车0辆、</w:t>
      </w:r>
      <w:r>
        <w:rPr>
          <w:rFonts w:hint="eastAsia" w:ascii="仿宋_GB2312" w:hAnsi="仿宋_GB2312" w:eastAsia="仿宋_GB2312" w:cs="仿宋_GB2312"/>
          <w:sz w:val="32"/>
          <w:szCs w:val="32"/>
        </w:rPr>
        <w:t>单价50万元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单价100万元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（四）重点绩效评价结果等预算绩效情况说明。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根据预算绩效管理要求，察隅县委宣传部</w:t>
      </w:r>
      <w:r>
        <w:rPr>
          <w:rFonts w:hint="eastAsia" w:ascii="仿宋_GB2312" w:hAnsi="仿宋_GB2312" w:eastAsia="仿宋_GB2312" w:cs="仿宋_GB2312"/>
          <w:sz w:val="32"/>
          <w:szCs w:val="32"/>
          <w:lang w:val="en-US" w:eastAsia="zh-CN"/>
        </w:rPr>
        <w:t>已按要求编制整体支出绩效目标，并围绕政策落实、年度计划实施、重点工作任务和重大项目开展以及资金管理使用等情况，开展整体支出绩效自评。</w:t>
      </w:r>
      <w:r>
        <w:rPr>
          <w:rFonts w:hint="eastAsia" w:ascii="仿宋_GB2312" w:hAnsi="仿宋_GB2312" w:eastAsia="仿宋_GB2312" w:cs="仿宋_GB2312"/>
          <w:sz w:val="32"/>
          <w:szCs w:val="32"/>
          <w:highlight w:val="none"/>
          <w:lang w:val="en-US" w:eastAsia="zh-CN"/>
        </w:rPr>
        <w:t>（详见附件2）</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（五）</w:t>
      </w:r>
      <w:r>
        <w:rPr>
          <w:rFonts w:hint="eastAsia" w:ascii="楷体_GB2312" w:hAnsi="楷体_GB2312" w:eastAsia="楷体_GB2312" w:cs="楷体_GB2312"/>
          <w:b w:val="0"/>
          <w:bCs/>
          <w:sz w:val="32"/>
          <w:szCs w:val="32"/>
        </w:rPr>
        <w:t>重点、重大项目信息</w:t>
      </w:r>
      <w:r>
        <w:rPr>
          <w:rFonts w:hint="eastAsia" w:ascii="楷体_GB2312" w:hAnsi="楷体_GB2312" w:eastAsia="楷体_GB2312" w:cs="楷体_GB2312"/>
          <w:b w:val="0"/>
          <w:bCs/>
          <w:sz w:val="32"/>
          <w:szCs w:val="32"/>
          <w:lang w:eastAsia="zh-CN"/>
        </w:rPr>
        <w:t>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度察隅县委宣传部</w:t>
      </w:r>
      <w:r>
        <w:rPr>
          <w:rFonts w:hint="eastAsia" w:ascii="仿宋_GB2312" w:eastAsia="仿宋_GB2312"/>
          <w:sz w:val="32"/>
          <w:szCs w:val="32"/>
          <w:highlight w:val="none"/>
        </w:rPr>
        <w:t>无重</w:t>
      </w:r>
      <w:r>
        <w:rPr>
          <w:rFonts w:hint="eastAsia" w:ascii="仿宋_GB2312" w:eastAsia="仿宋_GB2312"/>
          <w:sz w:val="32"/>
          <w:szCs w:val="32"/>
          <w:highlight w:val="none"/>
          <w:lang w:eastAsia="zh-CN"/>
        </w:rPr>
        <w:t>点、重</w:t>
      </w:r>
      <w:r>
        <w:rPr>
          <w:rFonts w:hint="eastAsia" w:ascii="仿宋_GB2312" w:eastAsia="仿宋_GB2312"/>
          <w:sz w:val="32"/>
          <w:szCs w:val="32"/>
          <w:highlight w:val="none"/>
        </w:rPr>
        <w:t>大项目</w:t>
      </w:r>
      <w:r>
        <w:rPr>
          <w:rFonts w:hint="eastAsia" w:ascii="仿宋_GB2312" w:eastAsia="仿宋_GB2312"/>
          <w:sz w:val="32"/>
          <w:szCs w:val="32"/>
          <w:highlight w:val="none"/>
          <w:lang w:eastAsia="zh-CN"/>
        </w:rPr>
        <w:t>信息。</w:t>
      </w:r>
    </w:p>
    <w:p>
      <w:pPr>
        <w:ind w:firstLine="640" w:firstLineChars="200"/>
        <w:jc w:val="left"/>
        <w:rPr>
          <w:rFonts w:hint="eastAsia" w:ascii="仿宋_GB2312" w:eastAsia="仿宋_GB2312"/>
          <w:sz w:val="32"/>
          <w:szCs w:val="32"/>
          <w:highlight w:val="none"/>
          <w:lang w:eastAsia="zh-CN"/>
        </w:rPr>
      </w:pPr>
    </w:p>
    <w:p>
      <w:pPr>
        <w:ind w:left="48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财政</w:t>
      </w:r>
      <w:r>
        <w:rPr>
          <w:rFonts w:hint="eastAsia" w:ascii="仿宋_GB2312" w:hAnsi="仿宋_GB2312" w:eastAsia="仿宋_GB2312" w:cs="仿宋_GB2312"/>
          <w:b/>
          <w:sz w:val="32"/>
          <w:szCs w:val="32"/>
        </w:rPr>
        <w:t>拨款收入</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二、其他收入：</w:t>
      </w:r>
      <w:r>
        <w:rPr>
          <w:rFonts w:hint="eastAsia" w:ascii="仿宋_GB2312" w:hAnsi="仿宋_GB2312" w:eastAsia="仿宋_GB2312" w:cs="仿宋_GB2312"/>
          <w:b w:val="0"/>
          <w:bCs/>
          <w:sz w:val="32"/>
          <w:szCs w:val="32"/>
          <w:lang w:eastAsia="zh-CN"/>
        </w:rPr>
        <w:t>指预算单位在“财政拨款收入”、“事业收入”、“经营收入”之外取得的收入。主要是按规定使用的上级财政补助经费和历年政府采购结转经费。</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三、一般公共服务支出：</w:t>
      </w:r>
      <w:r>
        <w:rPr>
          <w:rFonts w:hint="eastAsia" w:ascii="仿宋_GB2312" w:hAnsi="仿宋_GB2312" w:eastAsia="仿宋_GB2312" w:cs="仿宋_GB2312"/>
          <w:b w:val="0"/>
          <w:bCs w:val="0"/>
          <w:sz w:val="32"/>
          <w:szCs w:val="32"/>
          <w:lang w:eastAsia="zh-CN"/>
        </w:rPr>
        <w:t>反应政府提供一般公共服务的支出。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、行政运行</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指用于保障完成日常工作任务而发生的基本支出。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指按照国家政策规定用于住房方面的支出。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指为保障机构正常运转，完成日常工作任务而发生的人员支出</w:t>
      </w:r>
      <w:r>
        <w:rPr>
          <w:rFonts w:hint="eastAsia" w:ascii="仿宋_GB2312" w:hAnsi="仿宋_GB2312" w:eastAsia="仿宋_GB2312" w:cs="仿宋_GB2312"/>
          <w:sz w:val="32"/>
          <w:szCs w:val="32"/>
          <w:lang w:eastAsia="zh-CN"/>
        </w:rPr>
        <w:t>（包括基本工资、津贴补贴等）</w:t>
      </w:r>
      <w:r>
        <w:rPr>
          <w:rFonts w:hint="eastAsia" w:ascii="仿宋_GB2312" w:hAnsi="仿宋_GB2312" w:eastAsia="仿宋_GB2312" w:cs="仿宋_GB2312"/>
          <w:sz w:val="32"/>
          <w:szCs w:val="32"/>
        </w:rPr>
        <w:t>和公用支出</w:t>
      </w:r>
      <w:r>
        <w:rPr>
          <w:rFonts w:hint="eastAsia" w:ascii="仿宋_GB2312" w:hAnsi="仿宋_GB2312" w:eastAsia="仿宋_GB2312" w:cs="仿宋_GB2312"/>
          <w:sz w:val="32"/>
          <w:szCs w:val="32"/>
          <w:lang w:eastAsia="zh-CN"/>
        </w:rPr>
        <w:t>（包括办公费、邮电费、差旅费及印刷费等）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八、年末结转和结余：</w:t>
      </w:r>
      <w:r>
        <w:rPr>
          <w:rFonts w:hint="eastAsia" w:ascii="仿宋_GB2312" w:hAnsi="仿宋_GB2312" w:eastAsia="仿宋_GB2312" w:cs="仿宋_GB2312"/>
          <w:b w:val="0"/>
          <w:bCs w:val="0"/>
          <w:sz w:val="32"/>
          <w:szCs w:val="32"/>
          <w:lang w:eastAsia="zh-CN"/>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jc w:val="both"/>
        <w:textAlignment w:val="auto"/>
        <w:rPr>
          <w:rFonts w:ascii="黑体" w:eastAsia="黑体"/>
          <w:sz w:val="32"/>
          <w:szCs w:val="32"/>
        </w:rPr>
      </w:pP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pPr>
        <w:ind w:firstLine="640" w:firstLineChars="200"/>
        <w:rPr>
          <w:rFonts w:ascii="仿宋_GB2312" w:hAnsi="仿宋_GB2312" w:eastAsia="仿宋_GB2312" w:cs="仿宋_GB2312"/>
          <w:sz w:val="32"/>
          <w:szCs w:val="32"/>
        </w:rPr>
      </w:pPr>
    </w:p>
    <w:p>
      <w:pPr>
        <w:ind w:left="480"/>
        <w:jc w:val="left"/>
        <w:rPr>
          <w:rFonts w:ascii="黑体" w:eastAsia="黑体"/>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华文仿宋">
    <w:panose1 w:val="02010600040101010101"/>
    <w:charset w:val="86"/>
    <w:family w:val="decorative"/>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- 3 -</w:t>
                          </w:r>
                          <w:r>
                            <w:rPr>
                              <w:rFonts w:hint="eastAsia" w:ascii="仿宋" w:hAnsi="仿宋" w:eastAsia="仿宋" w:cs="仿宋"/>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Osqg8fUAQAArAMAAA4AAAAAAAAAAQAgAAAAHgEA&#10;AGRycy9lMm9Eb2MueG1sUEsFBgAAAAAGAAYAWQEAAGQFAAAAAA==&#10;">
              <v:fill on="f" focussize="0,0"/>
              <v:stroke on="f" joinstyle="miter"/>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- 3 -</w:t>
                    </w:r>
                    <w:r>
                      <w:rPr>
                        <w:rFonts w:hint="eastAsia" w:ascii="仿宋" w:hAnsi="仿宋" w:eastAsia="仿宋" w:cs="仿宋"/>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DAEE41"/>
    <w:multiLevelType w:val="singleLevel"/>
    <w:tmpl w:val="9ADAEE41"/>
    <w:lvl w:ilvl="0" w:tentative="0">
      <w:start w:val="9"/>
      <w:numFmt w:val="chineseCounting"/>
      <w:suff w:val="nothing"/>
      <w:lvlText w:val="%1、"/>
      <w:lvlJc w:val="left"/>
      <w:rPr>
        <w:rFonts w:hint="eastAsia"/>
      </w:rPr>
    </w:lvl>
  </w:abstractNum>
  <w:abstractNum w:abstractNumId="1">
    <w:nsid w:val="F50EE010"/>
    <w:multiLevelType w:val="singleLevel"/>
    <w:tmpl w:val="F50EE010"/>
    <w:lvl w:ilvl="0" w:tentative="0">
      <w:start w:val="1"/>
      <w:numFmt w:val="decimal"/>
      <w:lvlText w:val="%1."/>
      <w:lvlJc w:val="left"/>
      <w:pPr>
        <w:tabs>
          <w:tab w:val="left" w:pos="312"/>
        </w:tabs>
      </w:pPr>
    </w:lvl>
  </w:abstractNum>
  <w:abstractNum w:abstractNumId="2">
    <w:nsid w:val="347EE069"/>
    <w:multiLevelType w:val="singleLevel"/>
    <w:tmpl w:val="347EE069"/>
    <w:lvl w:ilvl="0" w:tentative="0">
      <w:start w:val="1"/>
      <w:numFmt w:val="chineseCounting"/>
      <w:suff w:val="space"/>
      <w:lvlText w:val="第%1部分"/>
      <w:lvlJc w:val="left"/>
      <w:rPr>
        <w:rFonts w:hint="eastAsia"/>
      </w:rPr>
    </w:lvl>
  </w:abstractNum>
  <w:abstractNum w:abstractNumId="3">
    <w:nsid w:val="573546F8"/>
    <w:multiLevelType w:val="singleLevel"/>
    <w:tmpl w:val="573546F8"/>
    <w:lvl w:ilvl="0" w:tentative="0">
      <w:start w:val="1"/>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ZGM4ZTlhNGIyMmQ3YzRmNDNhNDkxZTdkOGMwYmYifQ=="/>
  </w:docVars>
  <w:rsids>
    <w:rsidRoot w:val="00FB05B8"/>
    <w:rsid w:val="00016C44"/>
    <w:rsid w:val="00043D60"/>
    <w:rsid w:val="00054E45"/>
    <w:rsid w:val="000607F3"/>
    <w:rsid w:val="00086A9F"/>
    <w:rsid w:val="0009057B"/>
    <w:rsid w:val="000A2894"/>
    <w:rsid w:val="000A5378"/>
    <w:rsid w:val="000B783F"/>
    <w:rsid w:val="000D0595"/>
    <w:rsid w:val="000D4985"/>
    <w:rsid w:val="00126EFE"/>
    <w:rsid w:val="001317C0"/>
    <w:rsid w:val="0014514F"/>
    <w:rsid w:val="00157679"/>
    <w:rsid w:val="0018256F"/>
    <w:rsid w:val="00182F3B"/>
    <w:rsid w:val="001853F5"/>
    <w:rsid w:val="00192643"/>
    <w:rsid w:val="001C0F82"/>
    <w:rsid w:val="001C3A6C"/>
    <w:rsid w:val="001C5F53"/>
    <w:rsid w:val="001D7F86"/>
    <w:rsid w:val="001F3F40"/>
    <w:rsid w:val="0020740D"/>
    <w:rsid w:val="002105BA"/>
    <w:rsid w:val="0021393A"/>
    <w:rsid w:val="00220150"/>
    <w:rsid w:val="00254134"/>
    <w:rsid w:val="00262EA0"/>
    <w:rsid w:val="00271B78"/>
    <w:rsid w:val="002817C5"/>
    <w:rsid w:val="00284ED4"/>
    <w:rsid w:val="00286E41"/>
    <w:rsid w:val="002A6A25"/>
    <w:rsid w:val="002C7AB7"/>
    <w:rsid w:val="002D72FE"/>
    <w:rsid w:val="002E7870"/>
    <w:rsid w:val="002F4A21"/>
    <w:rsid w:val="002F4B79"/>
    <w:rsid w:val="002F5DE7"/>
    <w:rsid w:val="0031038C"/>
    <w:rsid w:val="00320A35"/>
    <w:rsid w:val="0032333D"/>
    <w:rsid w:val="0036111C"/>
    <w:rsid w:val="003743EB"/>
    <w:rsid w:val="00381692"/>
    <w:rsid w:val="00382ED7"/>
    <w:rsid w:val="0038317D"/>
    <w:rsid w:val="00397491"/>
    <w:rsid w:val="0039795E"/>
    <w:rsid w:val="003B2CE5"/>
    <w:rsid w:val="003C5576"/>
    <w:rsid w:val="003D2184"/>
    <w:rsid w:val="00424DB7"/>
    <w:rsid w:val="00426560"/>
    <w:rsid w:val="00433ACE"/>
    <w:rsid w:val="004349E9"/>
    <w:rsid w:val="00440864"/>
    <w:rsid w:val="004652C4"/>
    <w:rsid w:val="0048613F"/>
    <w:rsid w:val="0048713A"/>
    <w:rsid w:val="00493967"/>
    <w:rsid w:val="004A2C48"/>
    <w:rsid w:val="004A3D10"/>
    <w:rsid w:val="004B3831"/>
    <w:rsid w:val="004C3C58"/>
    <w:rsid w:val="004D6DBC"/>
    <w:rsid w:val="004E4C77"/>
    <w:rsid w:val="00502C0D"/>
    <w:rsid w:val="00516720"/>
    <w:rsid w:val="00520B00"/>
    <w:rsid w:val="0052273C"/>
    <w:rsid w:val="00530DB1"/>
    <w:rsid w:val="005320AE"/>
    <w:rsid w:val="00546D0D"/>
    <w:rsid w:val="00547B87"/>
    <w:rsid w:val="00551770"/>
    <w:rsid w:val="005879F2"/>
    <w:rsid w:val="00591EDB"/>
    <w:rsid w:val="005931B7"/>
    <w:rsid w:val="005A6CDD"/>
    <w:rsid w:val="005C1A37"/>
    <w:rsid w:val="005C2AA8"/>
    <w:rsid w:val="005D7C94"/>
    <w:rsid w:val="005E75C1"/>
    <w:rsid w:val="00635666"/>
    <w:rsid w:val="0064191F"/>
    <w:rsid w:val="00642876"/>
    <w:rsid w:val="00645A80"/>
    <w:rsid w:val="0065270E"/>
    <w:rsid w:val="006548F7"/>
    <w:rsid w:val="00675798"/>
    <w:rsid w:val="006773DE"/>
    <w:rsid w:val="006A4063"/>
    <w:rsid w:val="006D4CCB"/>
    <w:rsid w:val="006E6A2B"/>
    <w:rsid w:val="0070214C"/>
    <w:rsid w:val="0070260A"/>
    <w:rsid w:val="00705358"/>
    <w:rsid w:val="00712AED"/>
    <w:rsid w:val="00730C30"/>
    <w:rsid w:val="00741A8B"/>
    <w:rsid w:val="007528F7"/>
    <w:rsid w:val="00777A2B"/>
    <w:rsid w:val="0078602E"/>
    <w:rsid w:val="007955C4"/>
    <w:rsid w:val="007A0806"/>
    <w:rsid w:val="007A62E0"/>
    <w:rsid w:val="007C43FB"/>
    <w:rsid w:val="007D01E9"/>
    <w:rsid w:val="007D5217"/>
    <w:rsid w:val="007E301B"/>
    <w:rsid w:val="008029FA"/>
    <w:rsid w:val="00805CE7"/>
    <w:rsid w:val="00812641"/>
    <w:rsid w:val="00815254"/>
    <w:rsid w:val="00821F41"/>
    <w:rsid w:val="008235BF"/>
    <w:rsid w:val="00835C20"/>
    <w:rsid w:val="00836944"/>
    <w:rsid w:val="00872F0E"/>
    <w:rsid w:val="00886BE8"/>
    <w:rsid w:val="008B2AA9"/>
    <w:rsid w:val="008B6FD9"/>
    <w:rsid w:val="008B7FDB"/>
    <w:rsid w:val="008C052F"/>
    <w:rsid w:val="008E7B46"/>
    <w:rsid w:val="00900172"/>
    <w:rsid w:val="009028C4"/>
    <w:rsid w:val="009033F7"/>
    <w:rsid w:val="00926570"/>
    <w:rsid w:val="009A2610"/>
    <w:rsid w:val="009A4D5A"/>
    <w:rsid w:val="009B0039"/>
    <w:rsid w:val="009B5EA4"/>
    <w:rsid w:val="009B775A"/>
    <w:rsid w:val="009D7E33"/>
    <w:rsid w:val="009E3CF4"/>
    <w:rsid w:val="009E6E04"/>
    <w:rsid w:val="009F4B7D"/>
    <w:rsid w:val="00A0051C"/>
    <w:rsid w:val="00A0582B"/>
    <w:rsid w:val="00A15F59"/>
    <w:rsid w:val="00A20FB5"/>
    <w:rsid w:val="00A26EDD"/>
    <w:rsid w:val="00A377C1"/>
    <w:rsid w:val="00A559DA"/>
    <w:rsid w:val="00A63A81"/>
    <w:rsid w:val="00A8178C"/>
    <w:rsid w:val="00AB67E2"/>
    <w:rsid w:val="00AC462B"/>
    <w:rsid w:val="00AC775C"/>
    <w:rsid w:val="00AD7F12"/>
    <w:rsid w:val="00AE1B8B"/>
    <w:rsid w:val="00AE1D6D"/>
    <w:rsid w:val="00B059F0"/>
    <w:rsid w:val="00B07069"/>
    <w:rsid w:val="00B20D15"/>
    <w:rsid w:val="00B2450D"/>
    <w:rsid w:val="00B34B22"/>
    <w:rsid w:val="00B614C3"/>
    <w:rsid w:val="00B6564E"/>
    <w:rsid w:val="00B71650"/>
    <w:rsid w:val="00B716A8"/>
    <w:rsid w:val="00B87F89"/>
    <w:rsid w:val="00B971E2"/>
    <w:rsid w:val="00BA685C"/>
    <w:rsid w:val="00BB17A4"/>
    <w:rsid w:val="00BC3B74"/>
    <w:rsid w:val="00C0256A"/>
    <w:rsid w:val="00C2739C"/>
    <w:rsid w:val="00C7306A"/>
    <w:rsid w:val="00C742B2"/>
    <w:rsid w:val="00C76D56"/>
    <w:rsid w:val="00C8046F"/>
    <w:rsid w:val="00C91B68"/>
    <w:rsid w:val="00C92C50"/>
    <w:rsid w:val="00CB141A"/>
    <w:rsid w:val="00CC1D3A"/>
    <w:rsid w:val="00CD78D5"/>
    <w:rsid w:val="00D02168"/>
    <w:rsid w:val="00D06EA8"/>
    <w:rsid w:val="00D20F08"/>
    <w:rsid w:val="00D4141F"/>
    <w:rsid w:val="00D522A4"/>
    <w:rsid w:val="00D71343"/>
    <w:rsid w:val="00D7224C"/>
    <w:rsid w:val="00D87458"/>
    <w:rsid w:val="00DA653D"/>
    <w:rsid w:val="00DB6465"/>
    <w:rsid w:val="00DC1B16"/>
    <w:rsid w:val="00DF56D0"/>
    <w:rsid w:val="00DF7D53"/>
    <w:rsid w:val="00E20BC6"/>
    <w:rsid w:val="00E30894"/>
    <w:rsid w:val="00E36848"/>
    <w:rsid w:val="00E43DB9"/>
    <w:rsid w:val="00E55176"/>
    <w:rsid w:val="00E56AF4"/>
    <w:rsid w:val="00E6504C"/>
    <w:rsid w:val="00E75F86"/>
    <w:rsid w:val="00E809B6"/>
    <w:rsid w:val="00E90E7B"/>
    <w:rsid w:val="00E93433"/>
    <w:rsid w:val="00EA30DA"/>
    <w:rsid w:val="00EE4400"/>
    <w:rsid w:val="00EE556F"/>
    <w:rsid w:val="00EE566D"/>
    <w:rsid w:val="00F24C6F"/>
    <w:rsid w:val="00F437D4"/>
    <w:rsid w:val="00F57203"/>
    <w:rsid w:val="00F82A28"/>
    <w:rsid w:val="00F9225B"/>
    <w:rsid w:val="00F93544"/>
    <w:rsid w:val="00F93BD0"/>
    <w:rsid w:val="00F95DE0"/>
    <w:rsid w:val="00FB05B8"/>
    <w:rsid w:val="00FB5134"/>
    <w:rsid w:val="00FB76B5"/>
    <w:rsid w:val="00FC022B"/>
    <w:rsid w:val="00FC5851"/>
    <w:rsid w:val="00FD5A71"/>
    <w:rsid w:val="00FE3A86"/>
    <w:rsid w:val="00FF04FB"/>
    <w:rsid w:val="01190754"/>
    <w:rsid w:val="01411BDE"/>
    <w:rsid w:val="014F743E"/>
    <w:rsid w:val="0160739F"/>
    <w:rsid w:val="0169219B"/>
    <w:rsid w:val="01AA5AC3"/>
    <w:rsid w:val="01C85711"/>
    <w:rsid w:val="0222460E"/>
    <w:rsid w:val="02406968"/>
    <w:rsid w:val="0265089F"/>
    <w:rsid w:val="027C5AE7"/>
    <w:rsid w:val="02D72CED"/>
    <w:rsid w:val="037E5F1D"/>
    <w:rsid w:val="03DA0031"/>
    <w:rsid w:val="03EC44F3"/>
    <w:rsid w:val="03FD70A9"/>
    <w:rsid w:val="043B2C3A"/>
    <w:rsid w:val="04815BD5"/>
    <w:rsid w:val="05097677"/>
    <w:rsid w:val="05677DD0"/>
    <w:rsid w:val="060825F0"/>
    <w:rsid w:val="063E3381"/>
    <w:rsid w:val="0643722A"/>
    <w:rsid w:val="064B63F3"/>
    <w:rsid w:val="065E21CA"/>
    <w:rsid w:val="06E8512E"/>
    <w:rsid w:val="06E97EA9"/>
    <w:rsid w:val="071E1426"/>
    <w:rsid w:val="07594DF7"/>
    <w:rsid w:val="077477A9"/>
    <w:rsid w:val="077949DE"/>
    <w:rsid w:val="07B34C51"/>
    <w:rsid w:val="080201B4"/>
    <w:rsid w:val="08207909"/>
    <w:rsid w:val="083D5842"/>
    <w:rsid w:val="088439AF"/>
    <w:rsid w:val="08D031DD"/>
    <w:rsid w:val="08E30F54"/>
    <w:rsid w:val="0915429C"/>
    <w:rsid w:val="09213420"/>
    <w:rsid w:val="09383344"/>
    <w:rsid w:val="098E615B"/>
    <w:rsid w:val="09B718D7"/>
    <w:rsid w:val="09CD1DDE"/>
    <w:rsid w:val="09CE6C2F"/>
    <w:rsid w:val="09D23368"/>
    <w:rsid w:val="09F407D8"/>
    <w:rsid w:val="0A1E26CD"/>
    <w:rsid w:val="0A2F3C47"/>
    <w:rsid w:val="0A4E1AEA"/>
    <w:rsid w:val="0A617FB0"/>
    <w:rsid w:val="0AD82C4B"/>
    <w:rsid w:val="0AE05687"/>
    <w:rsid w:val="0AE77AF1"/>
    <w:rsid w:val="0AF4222B"/>
    <w:rsid w:val="0AF7325D"/>
    <w:rsid w:val="0B1A11A3"/>
    <w:rsid w:val="0B4F32CB"/>
    <w:rsid w:val="0B720DAD"/>
    <w:rsid w:val="0B9A64CE"/>
    <w:rsid w:val="0BCD4F1D"/>
    <w:rsid w:val="0BE71D4B"/>
    <w:rsid w:val="0BEC7BC1"/>
    <w:rsid w:val="0BED349F"/>
    <w:rsid w:val="0C190FDA"/>
    <w:rsid w:val="0C1E1F83"/>
    <w:rsid w:val="0C304BB0"/>
    <w:rsid w:val="0C5A6A4B"/>
    <w:rsid w:val="0C5B5F56"/>
    <w:rsid w:val="0CBB7325"/>
    <w:rsid w:val="0D7C2323"/>
    <w:rsid w:val="0D8F357F"/>
    <w:rsid w:val="0DDC3C40"/>
    <w:rsid w:val="0DE407D7"/>
    <w:rsid w:val="0E0D73AC"/>
    <w:rsid w:val="0E202DD1"/>
    <w:rsid w:val="0E341CF7"/>
    <w:rsid w:val="0E511891"/>
    <w:rsid w:val="0E5A45C9"/>
    <w:rsid w:val="0E8D4346"/>
    <w:rsid w:val="0E9B4A5F"/>
    <w:rsid w:val="0EA0761E"/>
    <w:rsid w:val="0EA63A7E"/>
    <w:rsid w:val="0F260AEC"/>
    <w:rsid w:val="0F313772"/>
    <w:rsid w:val="0F443A6F"/>
    <w:rsid w:val="0F775EC7"/>
    <w:rsid w:val="0FC65547"/>
    <w:rsid w:val="0FCC34FC"/>
    <w:rsid w:val="0FED4320"/>
    <w:rsid w:val="102E66FD"/>
    <w:rsid w:val="106B4098"/>
    <w:rsid w:val="10AA6D9F"/>
    <w:rsid w:val="10E16DBA"/>
    <w:rsid w:val="10FE7208"/>
    <w:rsid w:val="111D5572"/>
    <w:rsid w:val="115616DD"/>
    <w:rsid w:val="11897E1C"/>
    <w:rsid w:val="11D71DB8"/>
    <w:rsid w:val="120E3A6C"/>
    <w:rsid w:val="1257313B"/>
    <w:rsid w:val="12601F0B"/>
    <w:rsid w:val="127B7321"/>
    <w:rsid w:val="130F5C00"/>
    <w:rsid w:val="132E7FA6"/>
    <w:rsid w:val="133B537F"/>
    <w:rsid w:val="13D7782C"/>
    <w:rsid w:val="13E9383C"/>
    <w:rsid w:val="1469705C"/>
    <w:rsid w:val="14EF7838"/>
    <w:rsid w:val="14F77C11"/>
    <w:rsid w:val="15131DF0"/>
    <w:rsid w:val="151C638B"/>
    <w:rsid w:val="15226909"/>
    <w:rsid w:val="15274957"/>
    <w:rsid w:val="154F5D4D"/>
    <w:rsid w:val="1594320F"/>
    <w:rsid w:val="15EC5170"/>
    <w:rsid w:val="162A797C"/>
    <w:rsid w:val="16393AEE"/>
    <w:rsid w:val="165C1EC5"/>
    <w:rsid w:val="16F35772"/>
    <w:rsid w:val="17B7334E"/>
    <w:rsid w:val="17CD2403"/>
    <w:rsid w:val="17E937AE"/>
    <w:rsid w:val="17EC1E87"/>
    <w:rsid w:val="181D48C4"/>
    <w:rsid w:val="18255DD6"/>
    <w:rsid w:val="185B13AE"/>
    <w:rsid w:val="188C0ABD"/>
    <w:rsid w:val="18EB15EF"/>
    <w:rsid w:val="19234752"/>
    <w:rsid w:val="192B0B9A"/>
    <w:rsid w:val="192E320B"/>
    <w:rsid w:val="197856BC"/>
    <w:rsid w:val="19AA096B"/>
    <w:rsid w:val="19DC3CF4"/>
    <w:rsid w:val="1A6105B6"/>
    <w:rsid w:val="1A707545"/>
    <w:rsid w:val="1A7B0FF9"/>
    <w:rsid w:val="1ACE64AB"/>
    <w:rsid w:val="1AEC2C50"/>
    <w:rsid w:val="1B057A41"/>
    <w:rsid w:val="1B2863BC"/>
    <w:rsid w:val="1B367D8E"/>
    <w:rsid w:val="1B7109B6"/>
    <w:rsid w:val="1C0D3A85"/>
    <w:rsid w:val="1C93612C"/>
    <w:rsid w:val="1CAE2196"/>
    <w:rsid w:val="1D323688"/>
    <w:rsid w:val="1DCE5AB6"/>
    <w:rsid w:val="1DEB67E3"/>
    <w:rsid w:val="1DF65BA3"/>
    <w:rsid w:val="1E8C2CD6"/>
    <w:rsid w:val="1EC46953"/>
    <w:rsid w:val="1EEB0292"/>
    <w:rsid w:val="1F352739"/>
    <w:rsid w:val="1F404C92"/>
    <w:rsid w:val="1F4A2C87"/>
    <w:rsid w:val="1F732CC3"/>
    <w:rsid w:val="1FDC3875"/>
    <w:rsid w:val="1FF64AF5"/>
    <w:rsid w:val="20060581"/>
    <w:rsid w:val="201D4D0E"/>
    <w:rsid w:val="20615153"/>
    <w:rsid w:val="20784604"/>
    <w:rsid w:val="20903E1B"/>
    <w:rsid w:val="209A2193"/>
    <w:rsid w:val="20A27992"/>
    <w:rsid w:val="20AD33C0"/>
    <w:rsid w:val="20B014F7"/>
    <w:rsid w:val="20B047F8"/>
    <w:rsid w:val="20BB13C9"/>
    <w:rsid w:val="21344B4B"/>
    <w:rsid w:val="21357098"/>
    <w:rsid w:val="21B17A58"/>
    <w:rsid w:val="21B3797C"/>
    <w:rsid w:val="21DD2940"/>
    <w:rsid w:val="21DF1099"/>
    <w:rsid w:val="22264BFB"/>
    <w:rsid w:val="228D60F6"/>
    <w:rsid w:val="22933B81"/>
    <w:rsid w:val="23021452"/>
    <w:rsid w:val="23105FD7"/>
    <w:rsid w:val="232F0410"/>
    <w:rsid w:val="233A7A0A"/>
    <w:rsid w:val="238A6703"/>
    <w:rsid w:val="23AD4F2E"/>
    <w:rsid w:val="23E0752E"/>
    <w:rsid w:val="240235FB"/>
    <w:rsid w:val="241033B9"/>
    <w:rsid w:val="24262A62"/>
    <w:rsid w:val="24633129"/>
    <w:rsid w:val="247C476A"/>
    <w:rsid w:val="24925309"/>
    <w:rsid w:val="24C70A7D"/>
    <w:rsid w:val="24E207E3"/>
    <w:rsid w:val="24F401BB"/>
    <w:rsid w:val="24F63A00"/>
    <w:rsid w:val="255741FF"/>
    <w:rsid w:val="25615BEB"/>
    <w:rsid w:val="25660E2E"/>
    <w:rsid w:val="258D7E8D"/>
    <w:rsid w:val="26046103"/>
    <w:rsid w:val="261F69B7"/>
    <w:rsid w:val="27A00D26"/>
    <w:rsid w:val="27F90679"/>
    <w:rsid w:val="281618C5"/>
    <w:rsid w:val="28247C87"/>
    <w:rsid w:val="28376E94"/>
    <w:rsid w:val="285828E5"/>
    <w:rsid w:val="28653502"/>
    <w:rsid w:val="287309F7"/>
    <w:rsid w:val="28746B4A"/>
    <w:rsid w:val="28CA0FE2"/>
    <w:rsid w:val="28D36E04"/>
    <w:rsid w:val="291558A3"/>
    <w:rsid w:val="29487BC6"/>
    <w:rsid w:val="29551ED8"/>
    <w:rsid w:val="29831A2D"/>
    <w:rsid w:val="298C2759"/>
    <w:rsid w:val="29A7505E"/>
    <w:rsid w:val="29FA6023"/>
    <w:rsid w:val="2A337514"/>
    <w:rsid w:val="2A753821"/>
    <w:rsid w:val="2A9F5C2C"/>
    <w:rsid w:val="2AED2707"/>
    <w:rsid w:val="2B220DAD"/>
    <w:rsid w:val="2B4E04E8"/>
    <w:rsid w:val="2B4F3BB5"/>
    <w:rsid w:val="2B5D54E7"/>
    <w:rsid w:val="2B5E29B1"/>
    <w:rsid w:val="2C2529BD"/>
    <w:rsid w:val="2C82694E"/>
    <w:rsid w:val="2D01320C"/>
    <w:rsid w:val="2D21246F"/>
    <w:rsid w:val="2D3A646F"/>
    <w:rsid w:val="2D5B7474"/>
    <w:rsid w:val="2D7B6A45"/>
    <w:rsid w:val="2DA83E89"/>
    <w:rsid w:val="2DF41F4C"/>
    <w:rsid w:val="2E177979"/>
    <w:rsid w:val="2E331C8F"/>
    <w:rsid w:val="2E3C12F8"/>
    <w:rsid w:val="2E4A7695"/>
    <w:rsid w:val="2E61515A"/>
    <w:rsid w:val="2E6F28BA"/>
    <w:rsid w:val="2E7D68FA"/>
    <w:rsid w:val="2EE26B9D"/>
    <w:rsid w:val="2EEF239B"/>
    <w:rsid w:val="2F131B64"/>
    <w:rsid w:val="2F1A79B2"/>
    <w:rsid w:val="2F9031C9"/>
    <w:rsid w:val="2FCC70D8"/>
    <w:rsid w:val="2FDF60C1"/>
    <w:rsid w:val="307F76B3"/>
    <w:rsid w:val="30B85EDF"/>
    <w:rsid w:val="30E273D5"/>
    <w:rsid w:val="311F1E9F"/>
    <w:rsid w:val="31871F90"/>
    <w:rsid w:val="31A3609D"/>
    <w:rsid w:val="31F8192B"/>
    <w:rsid w:val="32114431"/>
    <w:rsid w:val="322D2CB4"/>
    <w:rsid w:val="32933866"/>
    <w:rsid w:val="32D108F1"/>
    <w:rsid w:val="33A73A6E"/>
    <w:rsid w:val="33A91A06"/>
    <w:rsid w:val="33D608B3"/>
    <w:rsid w:val="33EE45A0"/>
    <w:rsid w:val="341A178E"/>
    <w:rsid w:val="34360EE0"/>
    <w:rsid w:val="34520027"/>
    <w:rsid w:val="34524EB7"/>
    <w:rsid w:val="3455668C"/>
    <w:rsid w:val="345C23B7"/>
    <w:rsid w:val="348859FE"/>
    <w:rsid w:val="34DA4A3E"/>
    <w:rsid w:val="34E15892"/>
    <w:rsid w:val="3511435E"/>
    <w:rsid w:val="355431A7"/>
    <w:rsid w:val="357525C9"/>
    <w:rsid w:val="35933AE6"/>
    <w:rsid w:val="35AB6C71"/>
    <w:rsid w:val="35C25411"/>
    <w:rsid w:val="35D25DC6"/>
    <w:rsid w:val="35E71612"/>
    <w:rsid w:val="35ED61F6"/>
    <w:rsid w:val="36137A13"/>
    <w:rsid w:val="368E7BB6"/>
    <w:rsid w:val="36AD40BA"/>
    <w:rsid w:val="3737610F"/>
    <w:rsid w:val="374D5432"/>
    <w:rsid w:val="37507B97"/>
    <w:rsid w:val="376800F7"/>
    <w:rsid w:val="37970C53"/>
    <w:rsid w:val="37DE233C"/>
    <w:rsid w:val="381173A9"/>
    <w:rsid w:val="38D3595B"/>
    <w:rsid w:val="397321E5"/>
    <w:rsid w:val="399120D1"/>
    <w:rsid w:val="39C24964"/>
    <w:rsid w:val="3A0E62A5"/>
    <w:rsid w:val="3A170417"/>
    <w:rsid w:val="3A657A4A"/>
    <w:rsid w:val="3A7F469D"/>
    <w:rsid w:val="3A9C47F5"/>
    <w:rsid w:val="3B220315"/>
    <w:rsid w:val="3B4A7624"/>
    <w:rsid w:val="3BCC7916"/>
    <w:rsid w:val="3C272250"/>
    <w:rsid w:val="3C5E58C4"/>
    <w:rsid w:val="3C720321"/>
    <w:rsid w:val="3C7A2CE2"/>
    <w:rsid w:val="3C7E7DD7"/>
    <w:rsid w:val="3CB4373A"/>
    <w:rsid w:val="3CEB7B3A"/>
    <w:rsid w:val="3CF303F6"/>
    <w:rsid w:val="3D2C717E"/>
    <w:rsid w:val="3DB3304D"/>
    <w:rsid w:val="3DC24A10"/>
    <w:rsid w:val="3E04466D"/>
    <w:rsid w:val="3E0502C1"/>
    <w:rsid w:val="3E3D5C2B"/>
    <w:rsid w:val="3EBA4C2E"/>
    <w:rsid w:val="3F131871"/>
    <w:rsid w:val="3F61072F"/>
    <w:rsid w:val="3F695B2B"/>
    <w:rsid w:val="3F796BD4"/>
    <w:rsid w:val="3F8A0ED3"/>
    <w:rsid w:val="3FA6594E"/>
    <w:rsid w:val="3FCE5511"/>
    <w:rsid w:val="3FE14580"/>
    <w:rsid w:val="400E1E38"/>
    <w:rsid w:val="402463CB"/>
    <w:rsid w:val="40524664"/>
    <w:rsid w:val="4085534C"/>
    <w:rsid w:val="408A0A24"/>
    <w:rsid w:val="409A53EB"/>
    <w:rsid w:val="40B777D3"/>
    <w:rsid w:val="40FF4699"/>
    <w:rsid w:val="412B1E92"/>
    <w:rsid w:val="413A6B31"/>
    <w:rsid w:val="4140798F"/>
    <w:rsid w:val="414E1C42"/>
    <w:rsid w:val="41517023"/>
    <w:rsid w:val="416E066D"/>
    <w:rsid w:val="41815E1D"/>
    <w:rsid w:val="42155935"/>
    <w:rsid w:val="423E4ED9"/>
    <w:rsid w:val="426E267A"/>
    <w:rsid w:val="43375BBF"/>
    <w:rsid w:val="43960FD8"/>
    <w:rsid w:val="43D50FEC"/>
    <w:rsid w:val="43D910F0"/>
    <w:rsid w:val="43F62BC1"/>
    <w:rsid w:val="449C66AF"/>
    <w:rsid w:val="44C96627"/>
    <w:rsid w:val="44CB088F"/>
    <w:rsid w:val="44F57E99"/>
    <w:rsid w:val="45065B38"/>
    <w:rsid w:val="45150771"/>
    <w:rsid w:val="454476BE"/>
    <w:rsid w:val="454756A0"/>
    <w:rsid w:val="455C5548"/>
    <w:rsid w:val="45847093"/>
    <w:rsid w:val="45B97A14"/>
    <w:rsid w:val="461B7A3A"/>
    <w:rsid w:val="4653609C"/>
    <w:rsid w:val="46CA6EF6"/>
    <w:rsid w:val="46CC256C"/>
    <w:rsid w:val="46E36A7D"/>
    <w:rsid w:val="47045DC3"/>
    <w:rsid w:val="477D0A2F"/>
    <w:rsid w:val="47A82FFD"/>
    <w:rsid w:val="47B701F5"/>
    <w:rsid w:val="47EB56E1"/>
    <w:rsid w:val="4849005D"/>
    <w:rsid w:val="48545ACA"/>
    <w:rsid w:val="48654977"/>
    <w:rsid w:val="488C6E75"/>
    <w:rsid w:val="48C321F4"/>
    <w:rsid w:val="48D151DA"/>
    <w:rsid w:val="48DE5B50"/>
    <w:rsid w:val="48FF0DFE"/>
    <w:rsid w:val="49A042FD"/>
    <w:rsid w:val="49AD72D9"/>
    <w:rsid w:val="49BF2265"/>
    <w:rsid w:val="49CA4591"/>
    <w:rsid w:val="4A7D48B5"/>
    <w:rsid w:val="4AE2074A"/>
    <w:rsid w:val="4AE35FAB"/>
    <w:rsid w:val="4B044DB0"/>
    <w:rsid w:val="4B841364"/>
    <w:rsid w:val="4C2131E6"/>
    <w:rsid w:val="4C2E7F1D"/>
    <w:rsid w:val="4C7B3A6C"/>
    <w:rsid w:val="4C8009A3"/>
    <w:rsid w:val="4CA5688D"/>
    <w:rsid w:val="4D0647E6"/>
    <w:rsid w:val="4D3D6ABF"/>
    <w:rsid w:val="4D5B71EC"/>
    <w:rsid w:val="4D895B83"/>
    <w:rsid w:val="4DC14920"/>
    <w:rsid w:val="4E111275"/>
    <w:rsid w:val="4E2D74E1"/>
    <w:rsid w:val="4E824F9D"/>
    <w:rsid w:val="4EDD08E9"/>
    <w:rsid w:val="4EFC718B"/>
    <w:rsid w:val="4F0768BB"/>
    <w:rsid w:val="4F114B96"/>
    <w:rsid w:val="4F2308EF"/>
    <w:rsid w:val="4F294268"/>
    <w:rsid w:val="4F3C180A"/>
    <w:rsid w:val="4F480852"/>
    <w:rsid w:val="5034385D"/>
    <w:rsid w:val="50474A83"/>
    <w:rsid w:val="506F3E20"/>
    <w:rsid w:val="5075485B"/>
    <w:rsid w:val="508839C8"/>
    <w:rsid w:val="50A00E8C"/>
    <w:rsid w:val="50E13B71"/>
    <w:rsid w:val="51010F22"/>
    <w:rsid w:val="51104F77"/>
    <w:rsid w:val="519B3F7B"/>
    <w:rsid w:val="51A96058"/>
    <w:rsid w:val="51B313CC"/>
    <w:rsid w:val="51BB3C0C"/>
    <w:rsid w:val="51E66290"/>
    <w:rsid w:val="525D01A6"/>
    <w:rsid w:val="52647CD1"/>
    <w:rsid w:val="526F3518"/>
    <w:rsid w:val="532A692B"/>
    <w:rsid w:val="533A041D"/>
    <w:rsid w:val="53F1227E"/>
    <w:rsid w:val="5423436B"/>
    <w:rsid w:val="54300A57"/>
    <w:rsid w:val="54F31C70"/>
    <w:rsid w:val="54FD77A9"/>
    <w:rsid w:val="55427F71"/>
    <w:rsid w:val="557F73BB"/>
    <w:rsid w:val="55831B3D"/>
    <w:rsid w:val="55C256B9"/>
    <w:rsid w:val="55E732A4"/>
    <w:rsid w:val="55EC0C5F"/>
    <w:rsid w:val="55FD46C1"/>
    <w:rsid w:val="565F67C7"/>
    <w:rsid w:val="56A74288"/>
    <w:rsid w:val="56E055F3"/>
    <w:rsid w:val="5711697C"/>
    <w:rsid w:val="57B15E3E"/>
    <w:rsid w:val="582F3C6B"/>
    <w:rsid w:val="583C7C54"/>
    <w:rsid w:val="58405AF6"/>
    <w:rsid w:val="58454E73"/>
    <w:rsid w:val="58670BFF"/>
    <w:rsid w:val="588474F5"/>
    <w:rsid w:val="58F41895"/>
    <w:rsid w:val="59537CF9"/>
    <w:rsid w:val="59645864"/>
    <w:rsid w:val="596B1600"/>
    <w:rsid w:val="597F2EC3"/>
    <w:rsid w:val="59891419"/>
    <w:rsid w:val="59B43932"/>
    <w:rsid w:val="59E143BB"/>
    <w:rsid w:val="5A2550C5"/>
    <w:rsid w:val="5A2E718C"/>
    <w:rsid w:val="5A4254B1"/>
    <w:rsid w:val="5AB604F1"/>
    <w:rsid w:val="5ADA30D5"/>
    <w:rsid w:val="5B0046C9"/>
    <w:rsid w:val="5B33720F"/>
    <w:rsid w:val="5B355FC0"/>
    <w:rsid w:val="5BD20AD2"/>
    <w:rsid w:val="5C873088"/>
    <w:rsid w:val="5D9233EA"/>
    <w:rsid w:val="5DBD4659"/>
    <w:rsid w:val="5DBF0E47"/>
    <w:rsid w:val="5DC45DBE"/>
    <w:rsid w:val="5DC5615F"/>
    <w:rsid w:val="5E320D32"/>
    <w:rsid w:val="5E3A23A6"/>
    <w:rsid w:val="5E40400B"/>
    <w:rsid w:val="5E426981"/>
    <w:rsid w:val="5E7F0481"/>
    <w:rsid w:val="5E8B2D52"/>
    <w:rsid w:val="5EA722F0"/>
    <w:rsid w:val="5F6D0C22"/>
    <w:rsid w:val="5FF330FC"/>
    <w:rsid w:val="601C418A"/>
    <w:rsid w:val="60312EBD"/>
    <w:rsid w:val="60457A40"/>
    <w:rsid w:val="60496D39"/>
    <w:rsid w:val="6092785E"/>
    <w:rsid w:val="60A14E0E"/>
    <w:rsid w:val="60BB6BBF"/>
    <w:rsid w:val="61403A29"/>
    <w:rsid w:val="62320780"/>
    <w:rsid w:val="623E0A93"/>
    <w:rsid w:val="6240174B"/>
    <w:rsid w:val="62490A5A"/>
    <w:rsid w:val="626605A8"/>
    <w:rsid w:val="628133F8"/>
    <w:rsid w:val="629457A8"/>
    <w:rsid w:val="62A43AF9"/>
    <w:rsid w:val="63354556"/>
    <w:rsid w:val="63710425"/>
    <w:rsid w:val="637512DF"/>
    <w:rsid w:val="637E23A2"/>
    <w:rsid w:val="63856FAC"/>
    <w:rsid w:val="638920E0"/>
    <w:rsid w:val="63A177C9"/>
    <w:rsid w:val="63B97111"/>
    <w:rsid w:val="63C4679E"/>
    <w:rsid w:val="642379C5"/>
    <w:rsid w:val="642E15AE"/>
    <w:rsid w:val="64531F05"/>
    <w:rsid w:val="64D34B2D"/>
    <w:rsid w:val="64FE062B"/>
    <w:rsid w:val="651376B7"/>
    <w:rsid w:val="656649C4"/>
    <w:rsid w:val="65D67393"/>
    <w:rsid w:val="65D93B1D"/>
    <w:rsid w:val="663650FC"/>
    <w:rsid w:val="663C25E1"/>
    <w:rsid w:val="666F013A"/>
    <w:rsid w:val="66BC0E05"/>
    <w:rsid w:val="67230D95"/>
    <w:rsid w:val="672A3BCD"/>
    <w:rsid w:val="68216299"/>
    <w:rsid w:val="686660AE"/>
    <w:rsid w:val="688F2809"/>
    <w:rsid w:val="68AE41F3"/>
    <w:rsid w:val="692861FC"/>
    <w:rsid w:val="693037E7"/>
    <w:rsid w:val="695A5B5C"/>
    <w:rsid w:val="697F74A7"/>
    <w:rsid w:val="698C0ED7"/>
    <w:rsid w:val="699B2B73"/>
    <w:rsid w:val="69A770EA"/>
    <w:rsid w:val="6A021E17"/>
    <w:rsid w:val="6A4F71C1"/>
    <w:rsid w:val="6A563F89"/>
    <w:rsid w:val="6A6C2EB7"/>
    <w:rsid w:val="6AA80864"/>
    <w:rsid w:val="6AA90889"/>
    <w:rsid w:val="6AB9328C"/>
    <w:rsid w:val="6AED15E9"/>
    <w:rsid w:val="6AF0115C"/>
    <w:rsid w:val="6B156E29"/>
    <w:rsid w:val="6B3B6FA0"/>
    <w:rsid w:val="6B5E436A"/>
    <w:rsid w:val="6B7D189E"/>
    <w:rsid w:val="6BB74F29"/>
    <w:rsid w:val="6BBD5648"/>
    <w:rsid w:val="6BCF0FE0"/>
    <w:rsid w:val="6C2B6830"/>
    <w:rsid w:val="6C912E54"/>
    <w:rsid w:val="6CAB2DE1"/>
    <w:rsid w:val="6D0A3E25"/>
    <w:rsid w:val="6D0E73EA"/>
    <w:rsid w:val="6D3B5643"/>
    <w:rsid w:val="6D6546FD"/>
    <w:rsid w:val="6D953261"/>
    <w:rsid w:val="6DA84EE1"/>
    <w:rsid w:val="6E1B5725"/>
    <w:rsid w:val="6E7B1D76"/>
    <w:rsid w:val="6F011566"/>
    <w:rsid w:val="6F6E592F"/>
    <w:rsid w:val="6FCB6592"/>
    <w:rsid w:val="70A402CF"/>
    <w:rsid w:val="71490590"/>
    <w:rsid w:val="7165302F"/>
    <w:rsid w:val="717F0A9B"/>
    <w:rsid w:val="719666A3"/>
    <w:rsid w:val="723E5444"/>
    <w:rsid w:val="72F56F08"/>
    <w:rsid w:val="72FD347C"/>
    <w:rsid w:val="73004BD7"/>
    <w:rsid w:val="731C5C06"/>
    <w:rsid w:val="73211019"/>
    <w:rsid w:val="73462E37"/>
    <w:rsid w:val="7365736C"/>
    <w:rsid w:val="73C96D17"/>
    <w:rsid w:val="73EE6EFF"/>
    <w:rsid w:val="73F27731"/>
    <w:rsid w:val="74687F9F"/>
    <w:rsid w:val="74842034"/>
    <w:rsid w:val="74C374EF"/>
    <w:rsid w:val="750760F8"/>
    <w:rsid w:val="75162487"/>
    <w:rsid w:val="756B3D78"/>
    <w:rsid w:val="761210AA"/>
    <w:rsid w:val="767C5C18"/>
    <w:rsid w:val="769D0054"/>
    <w:rsid w:val="76C11445"/>
    <w:rsid w:val="774D5183"/>
    <w:rsid w:val="776B6348"/>
    <w:rsid w:val="77A05FF6"/>
    <w:rsid w:val="77DF3816"/>
    <w:rsid w:val="77EA63A3"/>
    <w:rsid w:val="78503AFC"/>
    <w:rsid w:val="78797974"/>
    <w:rsid w:val="78956E22"/>
    <w:rsid w:val="7945193E"/>
    <w:rsid w:val="797B2BE8"/>
    <w:rsid w:val="799F5CAA"/>
    <w:rsid w:val="79C55BAD"/>
    <w:rsid w:val="79D67130"/>
    <w:rsid w:val="79D70E4C"/>
    <w:rsid w:val="79EB0AE8"/>
    <w:rsid w:val="7A44619D"/>
    <w:rsid w:val="7AA32070"/>
    <w:rsid w:val="7AC13FB3"/>
    <w:rsid w:val="7C2408DA"/>
    <w:rsid w:val="7C584AB6"/>
    <w:rsid w:val="7C8901FC"/>
    <w:rsid w:val="7CB81C44"/>
    <w:rsid w:val="7CE10A11"/>
    <w:rsid w:val="7CEC5144"/>
    <w:rsid w:val="7D262131"/>
    <w:rsid w:val="7D916B14"/>
    <w:rsid w:val="7DE24624"/>
    <w:rsid w:val="7DF1189C"/>
    <w:rsid w:val="7DFA3191"/>
    <w:rsid w:val="7E387F4E"/>
    <w:rsid w:val="7E3D449D"/>
    <w:rsid w:val="7E41747D"/>
    <w:rsid w:val="7E525F40"/>
    <w:rsid w:val="7EAE7C4B"/>
    <w:rsid w:val="7EB47782"/>
    <w:rsid w:val="7EDE44E4"/>
    <w:rsid w:val="7EE81588"/>
    <w:rsid w:val="7EFC0521"/>
    <w:rsid w:val="7F082B8F"/>
    <w:rsid w:val="7F0A2441"/>
    <w:rsid w:val="7F755508"/>
    <w:rsid w:val="7FAF78C9"/>
    <w:rsid w:val="7FBB2973"/>
    <w:rsid w:val="7FFF7A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customStyle="1"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10</Pages>
  <Words>3490</Words>
  <Characters>3831</Characters>
  <Lines>38</Lines>
  <Paragraphs>10</Paragraphs>
  <TotalTime>0</TotalTime>
  <ScaleCrop>false</ScaleCrop>
  <LinksUpToDate>false</LinksUpToDate>
  <CharactersWithSpaces>3843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郝习雄</cp:lastModifiedBy>
  <cp:lastPrinted>2019-07-09T04:25:00Z</cp:lastPrinted>
  <dcterms:modified xsi:type="dcterms:W3CDTF">2023-04-29T10:52:14Z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7B2D7DF90B08446FBB656003B00F328D_12</vt:lpwstr>
  </property>
</Properties>
</file>