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p>
    <w:p>
      <w:pPr>
        <w:rPr>
          <w:rFonts w:ascii="黑体" w:hAnsi="仿宋_GB2312" w:eastAsia="黑体" w:cs="仿宋_GB2312"/>
          <w:sz w:val="52"/>
          <w:szCs w:val="52"/>
        </w:rPr>
      </w:pP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察隅县行政审批局</w:t>
      </w: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2021年度部门决算公开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2022年11月10日</w:t>
      </w:r>
    </w:p>
    <w:p>
      <w:pP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ascii="黑体" w:hAnsi="仿宋_GB2312" w:eastAsia="黑体" w:cs="仿宋_GB2312"/>
          <w:sz w:val="36"/>
          <w:szCs w:val="36"/>
        </w:rPr>
      </w:pP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第一部分 察隅县行政审批局概况</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一、部门职责</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二、机构设置</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 xml:space="preserve">第二部分 察隅县行政审批局2021年度部门决算明细表 </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第三部分 察隅县行政审批局2021年度部门决算数据说明</w:t>
      </w:r>
    </w:p>
    <w:p>
      <w:pPr>
        <w:spacing w:line="560" w:lineRule="exact"/>
        <w:jc w:val="left"/>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spacing w:line="560" w:lineRule="exact"/>
        <w:jc w:val="left"/>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spacing w:line="560" w:lineRule="exact"/>
        <w:jc w:val="left"/>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八、政府性基金预算财政拨款收入支出决算情况说明</w:t>
      </w:r>
    </w:p>
    <w:p>
      <w:pPr>
        <w:spacing w:line="560" w:lineRule="exact"/>
        <w:jc w:val="left"/>
        <w:rPr>
          <w:rFonts w:ascii="仿宋_GB2312" w:eastAsia="仿宋_GB2312"/>
          <w:sz w:val="32"/>
          <w:szCs w:val="32"/>
        </w:rPr>
      </w:pPr>
      <w:r>
        <w:rPr>
          <w:rFonts w:hint="eastAsia" w:ascii="仿宋_GB2312" w:hAnsi="仿宋_GB2312" w:eastAsia="仿宋_GB2312" w:cs="仿宋_GB2312"/>
          <w:sz w:val="32"/>
          <w:szCs w:val="32"/>
        </w:rPr>
        <w:t>九、国有资本经营预算财政拨款支出决算情况说明</w:t>
      </w:r>
      <w:r>
        <w:rPr>
          <w:rFonts w:hint="eastAsia" w:ascii="仿宋_GB2312" w:hAnsi="仿宋_GB2312" w:eastAsia="仿宋_GB2312" w:cs="仿宋_GB2312"/>
          <w:sz w:val="32"/>
          <w:szCs w:val="32"/>
        </w:rPr>
        <w:br w:type="textWrapping"/>
      </w:r>
      <w:r>
        <w:rPr>
          <w:rFonts w:hint="eastAsia" w:ascii="仿宋_GB2312" w:eastAsia="仿宋_GB2312"/>
          <w:sz w:val="32"/>
          <w:szCs w:val="32"/>
        </w:rPr>
        <w:t>十、其他重要事项情况说明</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第四部分  名词解释</w:t>
      </w:r>
    </w:p>
    <w:p>
      <w:pPr>
        <w:spacing w:line="560" w:lineRule="exact"/>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widowControl/>
        <w:numPr>
          <w:ilvl w:val="0"/>
          <w:numId w:val="1"/>
        </w:numPr>
        <w:adjustRightInd w:val="0"/>
        <w:snapToGrid w:val="0"/>
        <w:spacing w:line="560" w:lineRule="exact"/>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2021年度部门决算明细表（含九张表）</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spacing w:line="480" w:lineRule="exact"/>
        <w:jc w:val="center"/>
        <w:rPr>
          <w:rFonts w:ascii="方正小标宋简体" w:hAnsi="方正小标宋简体" w:eastAsia="方正小标宋简体" w:cs="方正小标宋简体"/>
          <w:bCs/>
          <w:sz w:val="44"/>
          <w:szCs w:val="44"/>
        </w:rPr>
      </w:pPr>
    </w:p>
    <w:p>
      <w:pPr>
        <w:spacing w:line="480" w:lineRule="exact"/>
        <w:jc w:val="center"/>
        <w:rPr>
          <w:rFonts w:ascii="方正小标宋简体" w:hAnsi="方正小标宋简体" w:eastAsia="方正小标宋简体" w:cs="方正小标宋简体"/>
          <w:bCs/>
          <w:sz w:val="44"/>
          <w:szCs w:val="44"/>
        </w:rPr>
      </w:pPr>
    </w:p>
    <w:p>
      <w:pPr>
        <w:spacing w:line="480" w:lineRule="exact"/>
        <w:jc w:val="left"/>
        <w:rPr>
          <w:rFonts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察隅县行政审批局概况</w:t>
      </w:r>
    </w:p>
    <w:p>
      <w:pPr>
        <w:rPr>
          <w:rFonts w:ascii="黑体" w:hAnsi="仿宋_GB2312" w:eastAsia="黑体" w:cs="仿宋_GB2312"/>
          <w:bCs/>
          <w:sz w:val="32"/>
          <w:szCs w:val="32"/>
        </w:rPr>
      </w:pPr>
    </w:p>
    <w:p>
      <w:pPr>
        <w:widowControl/>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一、部门职责</w:t>
      </w:r>
    </w:p>
    <w:p>
      <w:pPr>
        <w:spacing w:line="560" w:lineRule="exact"/>
        <w:ind w:firstLine="640" w:firstLineChars="200"/>
        <w:rPr>
          <w:rFonts w:ascii="仿宋_GB2312" w:eastAsia="仿宋_GB2312"/>
          <w:sz w:val="32"/>
          <w:szCs w:val="32"/>
        </w:rPr>
      </w:pPr>
      <w:r>
        <w:rPr>
          <w:rFonts w:hint="eastAsia" w:ascii="仿宋_GB2312" w:eastAsia="仿宋_GB2312"/>
          <w:color w:val="000000"/>
          <w:sz w:val="32"/>
          <w:szCs w:val="32"/>
        </w:rPr>
        <w:t>（一）贯彻落实国家、自治区、市、县有关行政审批制度改革的决定和行政审批相关的政策法规，负责</w:t>
      </w:r>
      <w:r>
        <w:rPr>
          <w:rFonts w:hint="eastAsia" w:ascii="仿宋_GB2312" w:eastAsia="仿宋_GB2312"/>
          <w:sz w:val="32"/>
          <w:szCs w:val="32"/>
        </w:rPr>
        <w:t>提出行政审批制度改革方面的意见和建议，为县委、政府科学决策提供依据。</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color w:val="000000"/>
          <w:sz w:val="32"/>
          <w:szCs w:val="32"/>
        </w:rPr>
        <w:t>（二）</w:t>
      </w:r>
      <w:r>
        <w:rPr>
          <w:rFonts w:hint="eastAsia" w:ascii="仿宋_GB2312" w:eastAsia="仿宋_GB2312"/>
          <w:sz w:val="32"/>
          <w:szCs w:val="32"/>
        </w:rPr>
        <w:t>负责推进县“互联网+政务服务”工作，努力构建“一网、一门、一次”工作格局；负责全县行政审批、政务服务体系信息化建设，协同有关部门开展政务服务运行平台建设并负责管理工作。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负责建立健全行政审批事项有关清单目录管理制度，并监督实施；负责规范县级行政审批和政务服务行为，建立和完善相应工作机制，推进标准化建设；负责对集中审批事项和服务事项进行流程再造，精简审批环节、压缩审批时限、提升服务质量；跟踪督办重大审批服务事项，协调解决集中审批、服务事项办理过程中出现的矛盾和问题。</w:t>
      </w:r>
    </w:p>
    <w:p>
      <w:pPr>
        <w:spacing w:line="560" w:lineRule="exact"/>
        <w:ind w:firstLine="660"/>
        <w:rPr>
          <w:rFonts w:ascii="仿宋_GB2312" w:eastAsia="仿宋_GB2312"/>
          <w:sz w:val="32"/>
          <w:szCs w:val="32"/>
        </w:rPr>
      </w:pPr>
      <w:r>
        <w:rPr>
          <w:rFonts w:hint="eastAsia" w:ascii="仿宋_GB2312" w:eastAsia="仿宋_GB2312"/>
          <w:sz w:val="32"/>
          <w:szCs w:val="32"/>
        </w:rPr>
        <w:t>（四）负责拟定公共资源交易管理办法和制度，并履行县政府授权或委托的涉及公共资源交易工作的综合监管工作。</w:t>
      </w:r>
    </w:p>
    <w:p>
      <w:pPr>
        <w:spacing w:line="560" w:lineRule="exact"/>
        <w:ind w:firstLine="660"/>
        <w:rPr>
          <w:rFonts w:ascii="仿宋_GB2312" w:eastAsia="仿宋_GB2312"/>
          <w:sz w:val="32"/>
          <w:szCs w:val="32"/>
        </w:rPr>
      </w:pPr>
      <w:r>
        <w:rPr>
          <w:rFonts w:hint="eastAsia" w:ascii="仿宋_GB2312" w:eastAsia="仿宋_GB2312"/>
          <w:sz w:val="32"/>
          <w:szCs w:val="32"/>
        </w:rPr>
        <w:t>（五）负责制定政务服务中心窗口工作人员的管理办法、考核方案，并组织实施监督工作；负责组织对窗口工作人员开展审批业务、规范化服务、职业道德、行为准则及工作纪律等方面的培训和教育工作。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（六）负责对政务服务中心窗口的行政审批活动和公共资源等事项的投诉举报的承办、转办和督办工作，配合有关部门查处违法违规违纪问题。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（七）负责指导乡（镇）行政审批和便民服务工作。</w:t>
      </w:r>
    </w:p>
    <w:p>
      <w:pPr>
        <w:spacing w:line="560" w:lineRule="exact"/>
        <w:ind w:firstLine="640" w:firstLineChars="200"/>
        <w:rPr>
          <w:rFonts w:ascii="仿宋_GB2312" w:hAnsi="仿宋" w:eastAsia="仿宋_GB2312"/>
          <w:sz w:val="32"/>
          <w:szCs w:val="32"/>
        </w:rPr>
      </w:pPr>
      <w:r>
        <w:rPr>
          <w:rFonts w:hint="eastAsia" w:ascii="仿宋_GB2312" w:eastAsia="仿宋_GB2312"/>
          <w:sz w:val="32"/>
          <w:szCs w:val="32"/>
        </w:rPr>
        <w:t>（八）完成县委、政府交办的其他任务。</w:t>
      </w:r>
    </w:p>
    <w:p>
      <w:pPr>
        <w:widowControl/>
        <w:adjustRightInd w:val="0"/>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 xml:space="preserve">二、机构设置  </w:t>
      </w:r>
    </w:p>
    <w:p>
      <w:pPr>
        <w:spacing w:line="560" w:lineRule="exact"/>
        <w:ind w:firstLine="640" w:firstLineChars="200"/>
        <w:rPr>
          <w:rFonts w:eastAsia="仿宋_GB2312"/>
          <w:color w:val="000000"/>
          <w:sz w:val="32"/>
          <w:szCs w:val="32"/>
        </w:rPr>
      </w:pPr>
      <w:r>
        <w:rPr>
          <w:rFonts w:hint="eastAsia" w:eastAsia="仿宋_GB2312"/>
          <w:color w:val="000000"/>
          <w:sz w:val="32"/>
          <w:szCs w:val="32"/>
        </w:rPr>
        <w:t>察隅县</w:t>
      </w:r>
      <w:r>
        <w:rPr>
          <w:rFonts w:eastAsia="仿宋_GB2312"/>
          <w:color w:val="000000"/>
          <w:sz w:val="32"/>
          <w:szCs w:val="32"/>
        </w:rPr>
        <w:t>行政审批和便民服务局是</w:t>
      </w:r>
      <w:r>
        <w:rPr>
          <w:rFonts w:hint="eastAsia" w:eastAsia="仿宋_GB2312"/>
          <w:color w:val="000000"/>
          <w:sz w:val="32"/>
          <w:szCs w:val="32"/>
        </w:rPr>
        <w:t>县</w:t>
      </w:r>
      <w:r>
        <w:rPr>
          <w:rFonts w:eastAsia="仿宋_GB2312"/>
          <w:color w:val="000000"/>
          <w:sz w:val="32"/>
          <w:szCs w:val="32"/>
        </w:rPr>
        <w:t>人民政府工作部门</w:t>
      </w:r>
      <w:r>
        <w:rPr>
          <w:rFonts w:hint="eastAsia" w:eastAsia="仿宋_GB2312"/>
          <w:color w:val="000000"/>
          <w:sz w:val="32"/>
          <w:szCs w:val="32"/>
        </w:rPr>
        <w:t>，</w:t>
      </w:r>
      <w:r>
        <w:rPr>
          <w:rFonts w:eastAsia="仿宋_GB2312"/>
          <w:color w:val="000000"/>
          <w:sz w:val="32"/>
          <w:szCs w:val="32"/>
        </w:rPr>
        <w:t>为正</w:t>
      </w:r>
      <w:r>
        <w:rPr>
          <w:rFonts w:hint="eastAsia" w:eastAsia="仿宋_GB2312"/>
          <w:color w:val="000000"/>
          <w:sz w:val="32"/>
          <w:szCs w:val="32"/>
        </w:rPr>
        <w:t>科</w:t>
      </w:r>
      <w:r>
        <w:rPr>
          <w:rFonts w:eastAsia="仿宋_GB2312"/>
          <w:color w:val="000000"/>
          <w:sz w:val="32"/>
          <w:szCs w:val="32"/>
        </w:rPr>
        <w:t>级。</w:t>
      </w:r>
    </w:p>
    <w:p>
      <w:pPr>
        <w:rPr>
          <w:sz w:val="36"/>
          <w:szCs w:val="36"/>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察隅县行政审批局2021年度部门决算明细表（详见附表）</w:t>
      </w:r>
    </w:p>
    <w:p>
      <w:pPr>
        <w:spacing w:line="560" w:lineRule="exact"/>
        <w:jc w:val="center"/>
        <w:rPr>
          <w:rFonts w:ascii="黑体" w:hAnsi="仿宋_GB2312" w:eastAsia="黑体" w:cs="仿宋_GB2312"/>
          <w:sz w:val="32"/>
          <w:szCs w:val="32"/>
        </w:rPr>
      </w:pPr>
    </w:p>
    <w:p>
      <w:pPr>
        <w:pStyle w:val="8"/>
        <w:spacing w:line="560" w:lineRule="exact"/>
        <w:ind w:left="2200" w:hanging="2200" w:hangingChars="5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察隅县行政审批局2021年度部门决算情况说明</w:t>
      </w:r>
    </w:p>
    <w:p>
      <w:pPr>
        <w:ind w:firstLine="482" w:firstLineChars="150"/>
        <w:jc w:val="left"/>
        <w:rPr>
          <w:rFonts w:ascii="仿宋_GB2312" w:eastAsia="仿宋_GB2312"/>
          <w:b/>
          <w:sz w:val="32"/>
          <w:szCs w:val="32"/>
        </w:rPr>
      </w:pPr>
    </w:p>
    <w:p>
      <w:pPr>
        <w:spacing w:line="560" w:lineRule="exact"/>
        <w:ind w:firstLine="643" w:firstLineChars="200"/>
        <w:jc w:val="left"/>
        <w:rPr>
          <w:rFonts w:ascii="仿宋_GB2312" w:eastAsia="仿宋_GB2312"/>
          <w:b/>
          <w:sz w:val="32"/>
          <w:szCs w:val="32"/>
        </w:rPr>
      </w:pPr>
      <w:r>
        <w:rPr>
          <w:rFonts w:hint="eastAsia" w:ascii="仿宋_GB2312" w:eastAsia="仿宋_GB2312"/>
          <w:b/>
          <w:sz w:val="32"/>
          <w:szCs w:val="32"/>
        </w:rPr>
        <w:t>一、收入支出决算总体情况说明</w:t>
      </w:r>
    </w:p>
    <w:p>
      <w:pPr>
        <w:spacing w:line="560" w:lineRule="exact"/>
        <w:ind w:firstLine="640" w:firstLineChars="200"/>
        <w:rPr>
          <w:rFonts w:ascii="宋体" w:hAnsi="宋体" w:eastAsia="宋体" w:cs="宋体"/>
          <w:kern w:val="0"/>
          <w:sz w:val="22"/>
        </w:rPr>
      </w:pPr>
      <w:r>
        <w:rPr>
          <w:rFonts w:hint="eastAsia" w:ascii="仿宋_GB2312" w:eastAsia="仿宋_GB2312"/>
          <w:sz w:val="32"/>
          <w:szCs w:val="32"/>
        </w:rPr>
        <w:t>2021年度收入决算总规模为</w:t>
      </w:r>
      <w:r>
        <w:rPr>
          <w:rFonts w:hint="eastAsia" w:ascii="宋体" w:hAnsi="宋体" w:eastAsia="宋体" w:cs="宋体"/>
          <w:kern w:val="0"/>
          <w:sz w:val="28"/>
        </w:rPr>
        <w:t>133.24万</w:t>
      </w:r>
      <w:r>
        <w:rPr>
          <w:rFonts w:hint="eastAsia" w:ascii="仿宋_GB2312" w:eastAsia="仿宋_GB2312"/>
          <w:sz w:val="32"/>
          <w:szCs w:val="32"/>
        </w:rPr>
        <w:t>元，相比上年增长36.11%，主要原因为本年度人员调整，人员经费预算收入增加。2021年度支出决算总规模为</w:t>
      </w:r>
      <w:r>
        <w:rPr>
          <w:rFonts w:hint="eastAsia" w:ascii="宋体" w:hAnsi="宋体" w:eastAsia="宋体" w:cs="宋体"/>
          <w:kern w:val="0"/>
          <w:sz w:val="28"/>
        </w:rPr>
        <w:t>133.24万</w:t>
      </w:r>
      <w:r>
        <w:rPr>
          <w:rFonts w:hint="eastAsia" w:ascii="仿宋_GB2312" w:eastAsia="仿宋_GB2312"/>
          <w:sz w:val="32"/>
          <w:szCs w:val="32"/>
        </w:rPr>
        <w:t>元，相比上年增长85.9%，主要原因为本年度人员调整，人员经费预算支出增加，以及有上年结转单位办公楼维修项目预算支出。</w:t>
      </w:r>
    </w:p>
    <w:p>
      <w:pPr>
        <w:spacing w:line="560" w:lineRule="exact"/>
        <w:ind w:firstLine="643" w:firstLineChars="200"/>
        <w:jc w:val="left"/>
        <w:rPr>
          <w:rFonts w:ascii="仿宋_GB2312" w:eastAsia="仿宋_GB2312"/>
          <w:b/>
          <w:sz w:val="32"/>
          <w:szCs w:val="32"/>
        </w:rPr>
      </w:pPr>
      <w:r>
        <w:rPr>
          <w:rFonts w:hint="eastAsia" w:ascii="仿宋_GB2312" w:eastAsia="仿宋_GB2312"/>
          <w:b/>
          <w:sz w:val="32"/>
          <w:szCs w:val="32"/>
        </w:rPr>
        <w:t>二、收入决算情况说明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2021年度总收入决算为</w:t>
      </w:r>
      <w:r>
        <w:rPr>
          <w:rFonts w:hint="eastAsia" w:ascii="宋体" w:hAnsi="宋体" w:eastAsia="宋体" w:cs="宋体"/>
          <w:kern w:val="0"/>
          <w:sz w:val="28"/>
        </w:rPr>
        <w:t>107.05万</w:t>
      </w:r>
      <w:r>
        <w:rPr>
          <w:rFonts w:hint="eastAsia" w:ascii="仿宋_GB2312" w:eastAsia="仿宋_GB2312"/>
          <w:sz w:val="32"/>
          <w:szCs w:val="32"/>
        </w:rPr>
        <w:t>元，主要包括财政拨款收入</w:t>
      </w:r>
      <w:r>
        <w:rPr>
          <w:rFonts w:hint="eastAsia" w:ascii="宋体" w:hAnsi="宋体" w:eastAsia="宋体" w:cs="宋体"/>
          <w:kern w:val="0"/>
          <w:sz w:val="28"/>
        </w:rPr>
        <w:t>107.05万</w:t>
      </w:r>
      <w:r>
        <w:rPr>
          <w:rFonts w:hint="eastAsia" w:ascii="仿宋_GB2312" w:eastAsia="仿宋_GB2312"/>
          <w:sz w:val="32"/>
          <w:szCs w:val="32"/>
        </w:rPr>
        <w:t>元，占总收入100%；总收入比上年增加9.16万元，相比上年增长9.36%。主要原因为本年度人员调整，人员经费预算收入增加。</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三、支出决算情况说明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2021年度总支出决算为</w:t>
      </w:r>
      <w:r>
        <w:rPr>
          <w:rFonts w:hint="eastAsia" w:ascii="宋体" w:hAnsi="宋体" w:eastAsia="宋体" w:cs="宋体"/>
          <w:kern w:val="0"/>
          <w:sz w:val="28"/>
        </w:rPr>
        <w:t>133.24万</w:t>
      </w:r>
      <w:r>
        <w:rPr>
          <w:rFonts w:hint="eastAsia" w:ascii="仿宋_GB2312" w:eastAsia="仿宋_GB2312"/>
          <w:sz w:val="32"/>
          <w:szCs w:val="32"/>
        </w:rPr>
        <w:t>元，主要包括基本支出</w:t>
      </w:r>
      <w:r>
        <w:rPr>
          <w:rFonts w:hint="eastAsia" w:ascii="宋体" w:hAnsi="宋体" w:eastAsia="宋体" w:cs="宋体"/>
          <w:kern w:val="0"/>
          <w:sz w:val="28"/>
        </w:rPr>
        <w:t>107.05万</w:t>
      </w:r>
      <w:r>
        <w:rPr>
          <w:rFonts w:hint="eastAsia" w:ascii="仿宋_GB2312" w:eastAsia="仿宋_GB2312"/>
          <w:sz w:val="32"/>
          <w:szCs w:val="32"/>
        </w:rPr>
        <w:t>元，占总支出80.34%；项目支出26.19万元，占总支出19.66%。总支出比上年增加61.57万元，同比增长85.9%，主要原因为本年度人员调整，人员经费预算支出增加，以及有上年结转单位办公楼维修项目预算支出。</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四、一般公共预算财政拨款收入支出决算总体情况说明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2021年度一般公共预算财政拨款总收入决算为</w:t>
      </w:r>
      <w:r>
        <w:rPr>
          <w:rFonts w:hint="eastAsia" w:ascii="宋体" w:hAnsi="宋体" w:eastAsia="宋体" w:cs="宋体"/>
          <w:kern w:val="0"/>
          <w:sz w:val="28"/>
        </w:rPr>
        <w:t>107.05万</w:t>
      </w:r>
      <w:r>
        <w:rPr>
          <w:rFonts w:hint="eastAsia" w:ascii="仿宋_GB2312" w:eastAsia="仿宋_GB2312"/>
          <w:sz w:val="32"/>
          <w:szCs w:val="32"/>
        </w:rPr>
        <w:t>元，比上年增加35.38万元，同比增长49.37%，主要原因为本年度人员调整，人员经费预算收入增加。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2021年度一般公共预算财政拨款总支出决算为</w:t>
      </w:r>
      <w:r>
        <w:rPr>
          <w:rFonts w:hint="eastAsia" w:ascii="宋体" w:hAnsi="宋体" w:eastAsia="宋体" w:cs="宋体"/>
          <w:kern w:val="0"/>
          <w:sz w:val="28"/>
        </w:rPr>
        <w:t>107.05万</w:t>
      </w:r>
      <w:r>
        <w:rPr>
          <w:rFonts w:hint="eastAsia" w:ascii="仿宋_GB2312" w:eastAsia="仿宋_GB2312"/>
          <w:sz w:val="32"/>
          <w:szCs w:val="32"/>
        </w:rPr>
        <w:t>元，比上年增加35.38万元，同比增长49.37%，主要原因为本年度人员调整，人员经费预算支出增加。</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五、一般公共预算财政拨款支出决算情况说明</w:t>
      </w:r>
    </w:p>
    <w:p>
      <w:pPr>
        <w:spacing w:line="560" w:lineRule="exact"/>
        <w:ind w:firstLine="640" w:firstLineChars="200"/>
        <w:rPr>
          <w:rFonts w:ascii="仿宋_GB2312" w:eastAsia="仿宋_GB2312"/>
          <w:sz w:val="32"/>
          <w:szCs w:val="32"/>
        </w:rPr>
      </w:pPr>
      <w:r>
        <w:rPr>
          <w:rFonts w:hint="eastAsia" w:ascii="仿宋_GB2312" w:eastAsia="仿宋_GB2312"/>
          <w:kern w:val="0"/>
          <w:sz w:val="32"/>
          <w:szCs w:val="32"/>
        </w:rPr>
        <w:t>2021年度一般公共预算财政拨款支出</w:t>
      </w:r>
      <w:r>
        <w:rPr>
          <w:rFonts w:hint="eastAsia" w:ascii="仿宋_GB2312" w:eastAsia="仿宋_GB2312"/>
          <w:sz w:val="32"/>
          <w:szCs w:val="32"/>
        </w:rPr>
        <w:t>决算为</w:t>
      </w:r>
      <w:r>
        <w:rPr>
          <w:rFonts w:hint="eastAsia" w:ascii="宋体" w:hAnsi="宋体" w:eastAsia="宋体" w:cs="宋体"/>
          <w:kern w:val="0"/>
          <w:sz w:val="28"/>
        </w:rPr>
        <w:t>107.05万</w:t>
      </w:r>
      <w:r>
        <w:rPr>
          <w:rFonts w:hint="eastAsia" w:ascii="仿宋_GB2312" w:eastAsia="仿宋_GB2312"/>
          <w:sz w:val="32"/>
          <w:szCs w:val="32"/>
        </w:rPr>
        <w:t>元。比年初预算减少32.57万元,降低23.33%，主要原因为人员经费支出减少。比上年决算增加35.38万元，同比增长49.37%；主要原因为本年度人员调整，人员经费预算收入增加。其中：基本支出</w:t>
      </w:r>
      <w:r>
        <w:rPr>
          <w:rFonts w:hint="eastAsia" w:ascii="宋体" w:hAnsi="宋体" w:eastAsia="宋体" w:cs="宋体"/>
          <w:kern w:val="0"/>
          <w:sz w:val="28"/>
        </w:rPr>
        <w:t>107.05</w:t>
      </w:r>
      <w:r>
        <w:rPr>
          <w:rFonts w:hint="eastAsia" w:ascii="仿宋_GB2312" w:eastAsia="仿宋_GB2312"/>
          <w:sz w:val="32"/>
          <w:szCs w:val="32"/>
        </w:rPr>
        <w:t>万元，占总支出100%。</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六、一般公共预算财政拨款基本支出决算情况说明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2021年度一般公共预算财政拨款基本支出决算为</w:t>
      </w:r>
      <w:r>
        <w:rPr>
          <w:rFonts w:hint="eastAsia" w:ascii="宋体" w:hAnsi="宋体" w:eastAsia="宋体" w:cs="宋体"/>
          <w:kern w:val="0"/>
          <w:sz w:val="28"/>
        </w:rPr>
        <w:t>107.05</w:t>
      </w:r>
      <w:r>
        <w:rPr>
          <w:rFonts w:hint="eastAsia" w:ascii="仿宋_GB2312" w:eastAsia="仿宋_GB2312"/>
          <w:sz w:val="32"/>
          <w:szCs w:val="32"/>
        </w:rPr>
        <w:t>万元，与年初预算相比减少32.57万元，降低23.33%，主要原因为人员经费支出减少。与上年相比增加38.28万元，同比增长35.76%。主要原因为本年度人员调整，人员经费预算支出增加。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其中：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rPr>
        <w:t>合计94.09万元，占总支出的63.43%，主要包括工资福利支出支出和对个人和家庭的补助支出。</w:t>
      </w:r>
      <w:r>
        <w:rPr>
          <w:rFonts w:hint="eastAsia" w:ascii="仿宋_GB2312" w:eastAsia="仿宋_GB2312"/>
          <w:b/>
          <w:sz w:val="32"/>
          <w:szCs w:val="32"/>
        </w:rPr>
        <w:t>公用经费支出</w:t>
      </w:r>
      <w:r>
        <w:rPr>
          <w:rFonts w:hint="eastAsia" w:ascii="仿宋_GB2312" w:eastAsia="仿宋_GB2312"/>
          <w:sz w:val="32"/>
          <w:szCs w:val="32"/>
        </w:rPr>
        <w:t>合计39.15万元，占总支出36.57%，主要包括商品和服务支出等。</w:t>
      </w:r>
    </w:p>
    <w:p>
      <w:pPr>
        <w:spacing w:line="560" w:lineRule="exact"/>
        <w:ind w:firstLine="482" w:firstLineChars="150"/>
        <w:jc w:val="left"/>
        <w:rPr>
          <w:rFonts w:ascii="仿宋_GB2312" w:eastAsia="仿宋_GB2312"/>
          <w:b/>
          <w:sz w:val="32"/>
          <w:szCs w:val="32"/>
        </w:rPr>
      </w:pPr>
      <w:r>
        <w:rPr>
          <w:rFonts w:hint="eastAsia" w:ascii="仿宋_GB2312" w:eastAsia="仿宋_GB2312"/>
          <w:b/>
          <w:sz w:val="32"/>
          <w:szCs w:val="32"/>
        </w:rPr>
        <w:t>七、一般公共预算财政拨款“三公”经费支出决算情况说明</w:t>
      </w:r>
    </w:p>
    <w:p>
      <w:pPr>
        <w:widowControl/>
        <w:adjustRightInd w:val="0"/>
        <w:snapToGrid w:val="0"/>
        <w:spacing w:line="560" w:lineRule="exact"/>
        <w:ind w:firstLine="608" w:firstLineChars="200"/>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2021年度一般公共预算财政拨款“三公”经费总支出0元。比年初预算减少2.46万元，降低100%。比上年决算减少0.28万元，同比降低100%</w:t>
      </w:r>
      <w:r>
        <w:rPr>
          <w:rFonts w:hint="eastAsia" w:ascii="仿宋_GB2312" w:hAnsi="仿宋_GB2312" w:eastAsia="仿宋_GB2312" w:cs="仿宋_GB2312"/>
          <w:sz w:val="32"/>
          <w:szCs w:val="32"/>
        </w:rPr>
        <w:t>。其中：</w:t>
      </w:r>
    </w:p>
    <w:p>
      <w:pPr>
        <w:widowControl/>
        <w:adjustRightInd w:val="0"/>
        <w:snapToGrid w:val="0"/>
        <w:spacing w:line="560" w:lineRule="exact"/>
        <w:ind w:firstLine="608" w:firstLineChars="200"/>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（1）因公出国（境）费用。</w:t>
      </w:r>
      <w:r>
        <w:rPr>
          <w:rFonts w:hint="eastAsia" w:ascii="仿宋_GB2312" w:hAnsi="仿宋_GB2312" w:eastAsia="仿宋_GB2312" w:cs="仿宋_GB2312"/>
          <w:snapToGrid w:val="0"/>
          <w:w w:val="95"/>
          <w:sz w:val="32"/>
          <w:szCs w:val="32"/>
        </w:rPr>
        <w:t>因公出国（镜）0团组数0人数，与预算数持平，与上年持平。为进一步规范因公出国（境）费用管理，我县因公出国（境）费用按照零基预算原则，因此因公出国（境）费用支出为0元。</w:t>
      </w:r>
    </w:p>
    <w:p>
      <w:pPr>
        <w:widowControl/>
        <w:adjustRightInd w:val="0"/>
        <w:snapToGrid w:val="0"/>
        <w:spacing w:line="560" w:lineRule="exact"/>
        <w:ind w:firstLine="608" w:firstLineChars="200"/>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（2）公务用车购置及运行费</w:t>
      </w:r>
      <w:r>
        <w:rPr>
          <w:rFonts w:hint="eastAsia" w:ascii="仿宋_GB2312" w:hAnsi="仿宋_GB2312" w:eastAsia="仿宋_GB2312" w:cs="仿宋_GB2312"/>
          <w:snapToGrid w:val="0"/>
          <w:w w:val="95"/>
          <w:sz w:val="32"/>
          <w:szCs w:val="32"/>
        </w:rPr>
        <w:t>。2021年度支出0元，其中：</w:t>
      </w:r>
    </w:p>
    <w:p>
      <w:pPr>
        <w:widowControl/>
        <w:adjustRightInd w:val="0"/>
        <w:snapToGrid w:val="0"/>
        <w:spacing w:line="560" w:lineRule="exact"/>
        <w:ind w:firstLine="608" w:firstLineChars="200"/>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1.公务用车购置费。公务用车购置数为0，保有量为0辆，与上年持平，与预算数持平。公务用车购置严格按照我县车辆管理及厉行节约有关要求实行总额控制。</w:t>
      </w:r>
    </w:p>
    <w:p>
      <w:pPr>
        <w:widowControl/>
        <w:adjustRightInd w:val="0"/>
        <w:snapToGrid w:val="0"/>
        <w:spacing w:line="560" w:lineRule="exact"/>
        <w:ind w:firstLine="608" w:firstLineChars="200"/>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2.公务用车运行费。2021年度支出0元。比年初预算增减少1.44万元，降低100%。比上年决算减少0.28万元，同比降低100%</w:t>
      </w:r>
      <w:r>
        <w:rPr>
          <w:rFonts w:hint="eastAsia" w:ascii="仿宋_GB2312" w:hAnsi="仿宋_GB2312" w:eastAsia="仿宋_GB2312" w:cs="仿宋_GB2312"/>
          <w:sz w:val="32"/>
          <w:szCs w:val="32"/>
        </w:rPr>
        <w:t>。主要原因为今年单位无公车</w:t>
      </w:r>
      <w:r>
        <w:rPr>
          <w:rFonts w:hint="eastAsia" w:ascii="仿宋_GB2312" w:hAnsi="仿宋_GB2312" w:eastAsia="仿宋_GB2312" w:cs="仿宋_GB2312"/>
          <w:snapToGrid w:val="0"/>
          <w:w w:val="95"/>
          <w:sz w:val="32"/>
          <w:szCs w:val="32"/>
        </w:rPr>
        <w:t>运行</w:t>
      </w:r>
      <w:r>
        <w:rPr>
          <w:rFonts w:hint="eastAsia" w:ascii="仿宋_GB2312" w:hAnsi="仿宋_GB2312" w:eastAsia="仿宋_GB2312" w:cs="仿宋_GB2312"/>
          <w:sz w:val="32"/>
          <w:szCs w:val="32"/>
        </w:rPr>
        <w:t>费用。</w:t>
      </w:r>
    </w:p>
    <w:p>
      <w:pPr>
        <w:widowControl/>
        <w:adjustRightInd w:val="0"/>
        <w:snapToGrid w:val="0"/>
        <w:spacing w:line="560" w:lineRule="exact"/>
        <w:ind w:firstLine="608" w:firstLineChars="200"/>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（3）公务接待费。</w:t>
      </w:r>
      <w:r>
        <w:rPr>
          <w:rFonts w:hint="eastAsia" w:ascii="仿宋_GB2312" w:hAnsi="仿宋_GB2312" w:eastAsia="仿宋_GB2312" w:cs="仿宋_GB2312"/>
          <w:snapToGrid w:val="0"/>
          <w:w w:val="95"/>
          <w:sz w:val="32"/>
          <w:szCs w:val="32"/>
        </w:rPr>
        <w:t>2021年度支出0万元，公务接待0批次，0人次。比年初预算减少1.02万元，降低100%。与上年持平。主要原因为我单位按照公务接待相关要求，厉行勤俭节约严格控制不必要的公务接待费支出。</w:t>
      </w:r>
    </w:p>
    <w:p>
      <w:pPr>
        <w:pStyle w:val="8"/>
        <w:spacing w:line="56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八、政府性基金预算财政拨款收入支出决算情况说明</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2021年度本单位无政府性基金预算财政拨款收入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napToGrid w:val="0"/>
          <w:w w:val="95"/>
          <w:sz w:val="32"/>
          <w:szCs w:val="32"/>
        </w:rPr>
        <w:t>与上年持平，与预算数持平。</w:t>
      </w:r>
    </w:p>
    <w:p>
      <w:pPr>
        <w:numPr>
          <w:ilvl w:val="0"/>
          <w:numId w:val="3"/>
        </w:numPr>
        <w:spacing w:line="560" w:lineRule="exact"/>
        <w:ind w:left="638" w:leftChars="304"/>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国有资本经营预算财政拨款支出决算情况说明</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2021年度国有资本经营预算财政拨款支出为0万元，</w:t>
      </w:r>
      <w:r>
        <w:rPr>
          <w:rFonts w:hint="eastAsia" w:ascii="仿宋_GB2312" w:hAnsi="仿宋_GB2312" w:eastAsia="仿宋_GB2312" w:cs="仿宋_GB2312"/>
          <w:snapToGrid w:val="0"/>
          <w:w w:val="95"/>
          <w:sz w:val="32"/>
          <w:szCs w:val="32"/>
        </w:rPr>
        <w:t>与上年持平，与预算数持平。</w:t>
      </w:r>
    </w:p>
    <w:p>
      <w:pPr>
        <w:spacing w:line="560" w:lineRule="exact"/>
        <w:ind w:firstLine="643" w:firstLineChars="200"/>
        <w:jc w:val="left"/>
        <w:rPr>
          <w:rFonts w:ascii="仿宋_GB2312" w:hAnsi="仿宋_GB2312" w:eastAsia="仿宋_GB2312" w:cs="仿宋_GB2312"/>
          <w:snapToGrid w:val="0"/>
          <w:w w:val="95"/>
          <w:sz w:val="32"/>
          <w:szCs w:val="32"/>
        </w:rPr>
      </w:pPr>
      <w:r>
        <w:rPr>
          <w:rFonts w:hint="eastAsia" w:ascii="仿宋_GB2312" w:eastAsia="仿宋_GB2312"/>
          <w:b/>
          <w:bCs/>
          <w:sz w:val="32"/>
          <w:szCs w:val="32"/>
        </w:rPr>
        <w:t>十、其他重要事项情况说明</w:t>
      </w:r>
    </w:p>
    <w:p>
      <w:pPr>
        <w:spacing w:line="560" w:lineRule="exact"/>
        <w:ind w:firstLine="480" w:firstLineChars="150"/>
        <w:rPr>
          <w:rFonts w:ascii="仿宋_GB2312" w:eastAsia="仿宋_GB2312"/>
          <w:sz w:val="32"/>
          <w:szCs w:val="32"/>
        </w:rPr>
      </w:pPr>
      <w:r>
        <w:rPr>
          <w:rFonts w:hint="eastAsia" w:ascii="楷体_GB2312" w:hAnsi="楷体_GB2312" w:eastAsia="楷体_GB2312" w:cs="楷体_GB2312"/>
          <w:sz w:val="32"/>
          <w:szCs w:val="32"/>
        </w:rPr>
        <w:t>（一）机关运行经费执行情况说明。</w:t>
      </w:r>
      <w:r>
        <w:rPr>
          <w:rFonts w:hint="eastAsia" w:ascii="仿宋_GB2312" w:eastAsia="仿宋_GB2312"/>
          <w:sz w:val="32"/>
          <w:szCs w:val="32"/>
        </w:rPr>
        <w:t>2021年度机关运行经费支出12.96万元，比上年减少1.44万元，同比降低10%，主要原因为公用经费支出减少。</w:t>
      </w:r>
    </w:p>
    <w:p>
      <w:pPr>
        <w:spacing w:line="560" w:lineRule="exact"/>
        <w:ind w:firstLine="480" w:firstLineChars="150"/>
        <w:jc w:val="left"/>
        <w:rPr>
          <w:rFonts w:ascii="楷体_GB2312" w:hAnsi="楷体_GB2312" w:eastAsia="仿宋_GB2312" w:cs="楷体_GB2312"/>
          <w:sz w:val="32"/>
          <w:szCs w:val="32"/>
        </w:rPr>
      </w:pPr>
      <w:r>
        <w:rPr>
          <w:rFonts w:hint="eastAsia" w:ascii="楷体_GB2312" w:hAnsi="楷体_GB2312" w:eastAsia="楷体_GB2312" w:cs="楷体_GB2312"/>
          <w:sz w:val="32"/>
          <w:szCs w:val="32"/>
        </w:rPr>
        <w:t>（二）政府采购支出情况说明。</w:t>
      </w:r>
      <w:r>
        <w:rPr>
          <w:rFonts w:hint="eastAsia" w:ascii="仿宋_GB2312" w:eastAsia="仿宋_GB2312"/>
          <w:sz w:val="32"/>
          <w:szCs w:val="32"/>
        </w:rPr>
        <w:t>2021年度政府采购支出0万元，其中：政府采购货物支出0万元，政府采购工程支出0万元，政府采购服务支出0万元。</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（三）国有资产占用情况说明。</w:t>
      </w:r>
      <w:r>
        <w:rPr>
          <w:rFonts w:hint="eastAsia" w:ascii="仿宋_GB2312" w:hAnsi="仿宋_GB2312" w:eastAsia="仿宋_GB2312" w:cs="仿宋_GB2312"/>
          <w:sz w:val="32"/>
          <w:szCs w:val="32"/>
        </w:rPr>
        <w:t>截至2021年12月31日，本部门共有车辆</w:t>
      </w:r>
      <w:r>
        <w:rPr>
          <w:rFonts w:hint="eastAsia" w:ascii="仿宋_GB2312" w:hAnsi="仿宋_GB2312" w:eastAsia="仿宋_GB2312" w:cs="仿宋_GB2312"/>
          <w:kern w:val="0"/>
          <w:sz w:val="32"/>
          <w:szCs w:val="32"/>
        </w:rPr>
        <w:t>0</w:t>
      </w:r>
      <w:r>
        <w:rPr>
          <w:rFonts w:hint="eastAsia" w:ascii="仿宋_GB2312" w:hAnsi="仿宋_GB2312" w:eastAsia="仿宋_GB2312" w:cs="仿宋_GB2312"/>
          <w:sz w:val="32"/>
          <w:szCs w:val="32"/>
        </w:rPr>
        <w:t>辆，其中：一般公务用车0辆、机要通信用车0辆、应急保障用车0辆、执法执勤用车0辆、其他用车0辆、单价50万元（含）以上的通用设备0台（套）、单价100万元（含）以上的专用设备0台（套）。</w:t>
      </w:r>
    </w:p>
    <w:p>
      <w:p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（四）重点绩效评价结果等预算绩效情况说明。</w:t>
      </w:r>
    </w:p>
    <w:p>
      <w:pPr>
        <w:spacing w:line="56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根据预算绩效管理要求，察隅县行政审批局已按要求编制整体支出绩效目标，并围绕政策落实、年度计划实施、重点工作任务和重大项目开展以及资金管理使用等情况，开展整体支出绩效自评</w:t>
      </w:r>
      <w:bookmarkStart w:id="0" w:name="_GoBack"/>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详见附件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bookmarkEnd w:id="0"/>
    </w:p>
    <w:p>
      <w:pPr>
        <w:spacing w:line="56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（五）重点、重大项目信息说明。</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2021年度察隅县行政审批局无重点、重大项目信息。</w:t>
      </w:r>
    </w:p>
    <w:p>
      <w:pPr>
        <w:ind w:firstLine="640" w:firstLineChars="200"/>
        <w:jc w:val="left"/>
        <w:rPr>
          <w:rFonts w:ascii="仿宋_GB2312" w:eastAsia="仿宋_GB2312"/>
          <w:sz w:val="32"/>
          <w:szCs w:val="32"/>
        </w:rPr>
      </w:pPr>
    </w:p>
    <w:p>
      <w:pPr>
        <w:ind w:left="48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spacing w:line="56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一、财政拨款收入：</w:t>
      </w:r>
      <w:r>
        <w:rPr>
          <w:rFonts w:hint="eastAsia" w:ascii="仿宋_GB2312" w:hAnsi="仿宋_GB2312" w:eastAsia="仿宋_GB2312" w:cs="仿宋_GB2312"/>
          <w:sz w:val="32"/>
          <w:szCs w:val="32"/>
        </w:rPr>
        <w:t>指财政当年拨付的资金。</w:t>
      </w:r>
    </w:p>
    <w:p>
      <w:pPr>
        <w:spacing w:line="56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二、其他收入：</w:t>
      </w:r>
      <w:r>
        <w:rPr>
          <w:rFonts w:hint="eastAsia" w:ascii="仿宋_GB2312" w:hAnsi="仿宋_GB2312" w:eastAsia="仿宋_GB2312" w:cs="仿宋_GB2312"/>
          <w:bCs/>
          <w:sz w:val="32"/>
          <w:szCs w:val="32"/>
        </w:rPr>
        <w:t>指预算单位在“财政拨款收入”、“事业收入”、“经营收入”之外取得的收入。主要是按规定使用的上级财政补助经费和历年政府采购结转经费。</w:t>
      </w:r>
    </w:p>
    <w:p>
      <w:pPr>
        <w:spacing w:line="56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三、一般公共服务支出：</w:t>
      </w:r>
      <w:r>
        <w:rPr>
          <w:rFonts w:hint="eastAsia" w:ascii="仿宋_GB2312" w:hAnsi="仿宋_GB2312" w:eastAsia="仿宋_GB2312" w:cs="仿宋_GB2312"/>
          <w:sz w:val="32"/>
          <w:szCs w:val="32"/>
        </w:rPr>
        <w:t>反应政府提供一般公共服务的支出。</w:t>
      </w:r>
    </w:p>
    <w:p>
      <w:pPr>
        <w:spacing w:line="56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四、行政运行：</w:t>
      </w:r>
      <w:r>
        <w:rPr>
          <w:rFonts w:hint="eastAsia" w:ascii="仿宋_GB2312" w:hAnsi="仿宋_GB2312" w:eastAsia="仿宋_GB2312" w:cs="仿宋_GB2312"/>
          <w:sz w:val="32"/>
          <w:szCs w:val="32"/>
        </w:rPr>
        <w:t>指用于保障完成日常工作任务而发生的基本支出。</w:t>
      </w:r>
    </w:p>
    <w:p>
      <w:pPr>
        <w:spacing w:line="56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sz w:val="32"/>
          <w:szCs w:val="32"/>
        </w:rPr>
        <w:t>指按照国家政策规定用于住房方面的支出。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sz w:val="32"/>
          <w:szCs w:val="32"/>
        </w:rPr>
        <w:t>指为保障机构正常运转，完成日常工作任务而发生的人员支出（包括基本工资、津贴补贴等）和公用支出（包括办公费、邮电费、差旅费及印刷费等）。</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八、年末结转和结余：</w:t>
      </w:r>
      <w:r>
        <w:rPr>
          <w:rFonts w:hint="eastAsia" w:ascii="仿宋_GB2312" w:hAnsi="仿宋_GB2312" w:eastAsia="仿宋_GB2312" w:cs="仿宋_GB2312"/>
          <w:sz w:val="32"/>
          <w:szCs w:val="32"/>
        </w:rPr>
        <w:t>指本年度或以前年度预算安排，因客观条件发生变化无法按原计划实施，需要延迟到以后年度按有关规定继续使用的资金。</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九、</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60" w:lineRule="exact"/>
        <w:ind w:firstLine="630" w:firstLineChars="196"/>
        <w:rPr>
          <w:rFonts w:ascii="黑体" w:eastAsia="黑体"/>
          <w:sz w:val="32"/>
          <w:szCs w:val="32"/>
        </w:rPr>
      </w:pPr>
      <w:r>
        <w:rPr>
          <w:rFonts w:hint="eastAsia" w:ascii="仿宋_GB2312" w:hAnsi="仿宋_GB2312" w:eastAsia="仿宋_GB2312" w:cs="仿宋_GB2312"/>
          <w:b/>
          <w:sz w:val="32"/>
          <w:szCs w:val="32"/>
        </w:rPr>
        <w:t>十、机关运行经费，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ind w:firstLine="640" w:firstLineChars="200"/>
        <w:rPr>
          <w:rFonts w:ascii="仿宋_GB2312" w:hAnsi="仿宋_GB2312" w:eastAsia="仿宋_GB2312" w:cs="仿宋_GB2312"/>
          <w:sz w:val="32"/>
          <w:szCs w:val="32"/>
        </w:rPr>
      </w:pPr>
    </w:p>
    <w:p>
      <w:pPr>
        <w:ind w:left="480"/>
        <w:jc w:val="left"/>
        <w:rPr>
          <w:rFonts w:ascii="黑体" w:eastAsia="黑体"/>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- 7 -</w:t>
                </w:r>
                <w:r>
                  <w:rPr>
                    <w:rFonts w:hint="eastAsia" w:ascii="仿宋" w:hAnsi="仿宋" w:eastAsia="仿宋" w:cs="仿宋"/>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0EE010"/>
    <w:multiLevelType w:val="singleLevel"/>
    <w:tmpl w:val="F50EE010"/>
    <w:lvl w:ilvl="0" w:tentative="0">
      <w:start w:val="1"/>
      <w:numFmt w:val="decimal"/>
      <w:lvlText w:val="%1."/>
      <w:lvlJc w:val="left"/>
      <w:pPr>
        <w:tabs>
          <w:tab w:val="left" w:pos="312"/>
        </w:tabs>
      </w:pPr>
    </w:lvl>
  </w:abstractNum>
  <w:abstractNum w:abstractNumId="1">
    <w:nsid w:val="347EE069"/>
    <w:multiLevelType w:val="singleLevel"/>
    <w:tmpl w:val="347EE069"/>
    <w:lvl w:ilvl="0" w:tentative="0">
      <w:start w:val="1"/>
      <w:numFmt w:val="chineseCounting"/>
      <w:suff w:val="space"/>
      <w:lvlText w:val="第%1部分"/>
      <w:lvlJc w:val="left"/>
      <w:rPr>
        <w:rFonts w:hint="eastAsia"/>
      </w:rPr>
    </w:lvl>
  </w:abstractNum>
  <w:abstractNum w:abstractNumId="2">
    <w:nsid w:val="3D680437"/>
    <w:multiLevelType w:val="singleLevel"/>
    <w:tmpl w:val="3D680437"/>
    <w:lvl w:ilvl="0" w:tentative="0">
      <w:start w:val="9"/>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05B8"/>
    <w:rsid w:val="00016C44"/>
    <w:rsid w:val="000377B4"/>
    <w:rsid w:val="00043D60"/>
    <w:rsid w:val="00054E45"/>
    <w:rsid w:val="000607F3"/>
    <w:rsid w:val="0007273F"/>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B3E7D"/>
    <w:rsid w:val="001C0F82"/>
    <w:rsid w:val="001C3A6C"/>
    <w:rsid w:val="001C5F53"/>
    <w:rsid w:val="001D7F86"/>
    <w:rsid w:val="001F3F40"/>
    <w:rsid w:val="0020740D"/>
    <w:rsid w:val="002105BA"/>
    <w:rsid w:val="0021393A"/>
    <w:rsid w:val="00220150"/>
    <w:rsid w:val="00224FFF"/>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11AA6"/>
    <w:rsid w:val="00320A35"/>
    <w:rsid w:val="0032333D"/>
    <w:rsid w:val="0036111C"/>
    <w:rsid w:val="0036354F"/>
    <w:rsid w:val="003743EB"/>
    <w:rsid w:val="00381692"/>
    <w:rsid w:val="00382ED7"/>
    <w:rsid w:val="0038317D"/>
    <w:rsid w:val="00397491"/>
    <w:rsid w:val="0039795E"/>
    <w:rsid w:val="003B2CE5"/>
    <w:rsid w:val="003C5576"/>
    <w:rsid w:val="003D2184"/>
    <w:rsid w:val="00424DB7"/>
    <w:rsid w:val="00426560"/>
    <w:rsid w:val="0043078B"/>
    <w:rsid w:val="00433ACE"/>
    <w:rsid w:val="004349E9"/>
    <w:rsid w:val="00440864"/>
    <w:rsid w:val="004652C4"/>
    <w:rsid w:val="0048613F"/>
    <w:rsid w:val="0048713A"/>
    <w:rsid w:val="00493967"/>
    <w:rsid w:val="004A2C48"/>
    <w:rsid w:val="004A3D10"/>
    <w:rsid w:val="004B03E2"/>
    <w:rsid w:val="004B3831"/>
    <w:rsid w:val="004C3C58"/>
    <w:rsid w:val="004D6DBC"/>
    <w:rsid w:val="004E4C77"/>
    <w:rsid w:val="00502C0D"/>
    <w:rsid w:val="00516720"/>
    <w:rsid w:val="00520B00"/>
    <w:rsid w:val="0052273C"/>
    <w:rsid w:val="00530DB1"/>
    <w:rsid w:val="005320AE"/>
    <w:rsid w:val="00546D0D"/>
    <w:rsid w:val="00547B87"/>
    <w:rsid w:val="00551770"/>
    <w:rsid w:val="00580184"/>
    <w:rsid w:val="005879F2"/>
    <w:rsid w:val="00591EDB"/>
    <w:rsid w:val="005931B7"/>
    <w:rsid w:val="005A6CDD"/>
    <w:rsid w:val="005C1A37"/>
    <w:rsid w:val="005C2AA8"/>
    <w:rsid w:val="005D7C94"/>
    <w:rsid w:val="005D7F6D"/>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30C30"/>
    <w:rsid w:val="00741A8B"/>
    <w:rsid w:val="007528F7"/>
    <w:rsid w:val="00777A2B"/>
    <w:rsid w:val="0078602E"/>
    <w:rsid w:val="007955C4"/>
    <w:rsid w:val="007A0806"/>
    <w:rsid w:val="007A62E0"/>
    <w:rsid w:val="007C43FB"/>
    <w:rsid w:val="007D01E9"/>
    <w:rsid w:val="007D5217"/>
    <w:rsid w:val="007E301B"/>
    <w:rsid w:val="007E7B2C"/>
    <w:rsid w:val="007F0EDE"/>
    <w:rsid w:val="008029FA"/>
    <w:rsid w:val="00805CE7"/>
    <w:rsid w:val="00812641"/>
    <w:rsid w:val="00815254"/>
    <w:rsid w:val="0081574A"/>
    <w:rsid w:val="00821F41"/>
    <w:rsid w:val="008235BF"/>
    <w:rsid w:val="00835C20"/>
    <w:rsid w:val="00836944"/>
    <w:rsid w:val="00836ECE"/>
    <w:rsid w:val="008461A9"/>
    <w:rsid w:val="0085415A"/>
    <w:rsid w:val="00872F0E"/>
    <w:rsid w:val="00886BE8"/>
    <w:rsid w:val="008A450F"/>
    <w:rsid w:val="008B2AA9"/>
    <w:rsid w:val="008B6FD9"/>
    <w:rsid w:val="008B7FDB"/>
    <w:rsid w:val="008C052F"/>
    <w:rsid w:val="008D1DF7"/>
    <w:rsid w:val="008D577A"/>
    <w:rsid w:val="008E7B46"/>
    <w:rsid w:val="00900172"/>
    <w:rsid w:val="009028C4"/>
    <w:rsid w:val="009033F7"/>
    <w:rsid w:val="00926570"/>
    <w:rsid w:val="00935CA8"/>
    <w:rsid w:val="00984477"/>
    <w:rsid w:val="009A2610"/>
    <w:rsid w:val="009A4D5A"/>
    <w:rsid w:val="009A5278"/>
    <w:rsid w:val="009B0039"/>
    <w:rsid w:val="009B5EA4"/>
    <w:rsid w:val="009B775A"/>
    <w:rsid w:val="009D7E33"/>
    <w:rsid w:val="009E3CF4"/>
    <w:rsid w:val="009E6E04"/>
    <w:rsid w:val="009F4B7D"/>
    <w:rsid w:val="00A0051C"/>
    <w:rsid w:val="00A0582B"/>
    <w:rsid w:val="00A15F59"/>
    <w:rsid w:val="00A20FB5"/>
    <w:rsid w:val="00A22611"/>
    <w:rsid w:val="00A26EDD"/>
    <w:rsid w:val="00A377C1"/>
    <w:rsid w:val="00A4207E"/>
    <w:rsid w:val="00A559DA"/>
    <w:rsid w:val="00A63A81"/>
    <w:rsid w:val="00A8178C"/>
    <w:rsid w:val="00A87D16"/>
    <w:rsid w:val="00AB67E2"/>
    <w:rsid w:val="00AC462B"/>
    <w:rsid w:val="00AC775C"/>
    <w:rsid w:val="00AD7F12"/>
    <w:rsid w:val="00AE1B8B"/>
    <w:rsid w:val="00AE1D6D"/>
    <w:rsid w:val="00B059F0"/>
    <w:rsid w:val="00B07069"/>
    <w:rsid w:val="00B20D15"/>
    <w:rsid w:val="00B2450D"/>
    <w:rsid w:val="00B249C9"/>
    <w:rsid w:val="00B34B22"/>
    <w:rsid w:val="00B614C3"/>
    <w:rsid w:val="00B6564E"/>
    <w:rsid w:val="00B71650"/>
    <w:rsid w:val="00B716A8"/>
    <w:rsid w:val="00B87F89"/>
    <w:rsid w:val="00B971E2"/>
    <w:rsid w:val="00BA685C"/>
    <w:rsid w:val="00BB17A4"/>
    <w:rsid w:val="00BC3B74"/>
    <w:rsid w:val="00C0256A"/>
    <w:rsid w:val="00C2739C"/>
    <w:rsid w:val="00C361AA"/>
    <w:rsid w:val="00C7306A"/>
    <w:rsid w:val="00C742B2"/>
    <w:rsid w:val="00C76D56"/>
    <w:rsid w:val="00C8046F"/>
    <w:rsid w:val="00C91B68"/>
    <w:rsid w:val="00C92C50"/>
    <w:rsid w:val="00CB141A"/>
    <w:rsid w:val="00CC1D3A"/>
    <w:rsid w:val="00CD78D5"/>
    <w:rsid w:val="00D02168"/>
    <w:rsid w:val="00D047D1"/>
    <w:rsid w:val="00D06EA8"/>
    <w:rsid w:val="00D20F08"/>
    <w:rsid w:val="00D4141F"/>
    <w:rsid w:val="00D43E36"/>
    <w:rsid w:val="00D522A4"/>
    <w:rsid w:val="00D71343"/>
    <w:rsid w:val="00D7224C"/>
    <w:rsid w:val="00D87458"/>
    <w:rsid w:val="00DA653D"/>
    <w:rsid w:val="00DB6465"/>
    <w:rsid w:val="00DC1B16"/>
    <w:rsid w:val="00DF3E94"/>
    <w:rsid w:val="00DF56D0"/>
    <w:rsid w:val="00DF7D53"/>
    <w:rsid w:val="00E20BC6"/>
    <w:rsid w:val="00E30894"/>
    <w:rsid w:val="00E36848"/>
    <w:rsid w:val="00E40F68"/>
    <w:rsid w:val="00E43DB9"/>
    <w:rsid w:val="00E55176"/>
    <w:rsid w:val="00E562EC"/>
    <w:rsid w:val="00E56AF4"/>
    <w:rsid w:val="00E6504C"/>
    <w:rsid w:val="00E75F86"/>
    <w:rsid w:val="00E809B6"/>
    <w:rsid w:val="00E90528"/>
    <w:rsid w:val="00E90E7B"/>
    <w:rsid w:val="00E93433"/>
    <w:rsid w:val="00EA30DA"/>
    <w:rsid w:val="00EB718E"/>
    <w:rsid w:val="00EE4400"/>
    <w:rsid w:val="00EE556F"/>
    <w:rsid w:val="00EE566D"/>
    <w:rsid w:val="00EF173F"/>
    <w:rsid w:val="00F24C6F"/>
    <w:rsid w:val="00F2699A"/>
    <w:rsid w:val="00F437D4"/>
    <w:rsid w:val="00F57203"/>
    <w:rsid w:val="00F60D21"/>
    <w:rsid w:val="00F77C45"/>
    <w:rsid w:val="00F82A0A"/>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60739F"/>
    <w:rsid w:val="0169219B"/>
    <w:rsid w:val="01AA5AC3"/>
    <w:rsid w:val="01C85711"/>
    <w:rsid w:val="0222460E"/>
    <w:rsid w:val="02406968"/>
    <w:rsid w:val="0265089F"/>
    <w:rsid w:val="027C5AE7"/>
    <w:rsid w:val="02D72CED"/>
    <w:rsid w:val="034A0DDC"/>
    <w:rsid w:val="037E5F1D"/>
    <w:rsid w:val="03CC7163"/>
    <w:rsid w:val="03D74534"/>
    <w:rsid w:val="03DA0031"/>
    <w:rsid w:val="03EC44F3"/>
    <w:rsid w:val="03FD70A9"/>
    <w:rsid w:val="043B2C3A"/>
    <w:rsid w:val="0452115D"/>
    <w:rsid w:val="04815BD5"/>
    <w:rsid w:val="05097677"/>
    <w:rsid w:val="05591C49"/>
    <w:rsid w:val="060825F0"/>
    <w:rsid w:val="063A4C07"/>
    <w:rsid w:val="063E3381"/>
    <w:rsid w:val="0643722A"/>
    <w:rsid w:val="065E21CA"/>
    <w:rsid w:val="06E8512E"/>
    <w:rsid w:val="06E97EA9"/>
    <w:rsid w:val="071E1426"/>
    <w:rsid w:val="07594DF7"/>
    <w:rsid w:val="077477A9"/>
    <w:rsid w:val="077949DE"/>
    <w:rsid w:val="07B34C51"/>
    <w:rsid w:val="080201B4"/>
    <w:rsid w:val="08207909"/>
    <w:rsid w:val="088439AF"/>
    <w:rsid w:val="08D031DD"/>
    <w:rsid w:val="08E30F54"/>
    <w:rsid w:val="0915429C"/>
    <w:rsid w:val="09213420"/>
    <w:rsid w:val="09383344"/>
    <w:rsid w:val="09612FC7"/>
    <w:rsid w:val="098E615B"/>
    <w:rsid w:val="09CD1DDE"/>
    <w:rsid w:val="09D23368"/>
    <w:rsid w:val="09E23478"/>
    <w:rsid w:val="09F407D8"/>
    <w:rsid w:val="0A1E26CD"/>
    <w:rsid w:val="0A1F0C00"/>
    <w:rsid w:val="0A2F3C47"/>
    <w:rsid w:val="0A4E1AEA"/>
    <w:rsid w:val="0A5F7923"/>
    <w:rsid w:val="0A617FB0"/>
    <w:rsid w:val="0A903954"/>
    <w:rsid w:val="0AE05687"/>
    <w:rsid w:val="0AE77AF1"/>
    <w:rsid w:val="0AF4222B"/>
    <w:rsid w:val="0AF7325D"/>
    <w:rsid w:val="0B081C62"/>
    <w:rsid w:val="0B1A11A3"/>
    <w:rsid w:val="0B4F32CB"/>
    <w:rsid w:val="0B720DAD"/>
    <w:rsid w:val="0BCD4F1D"/>
    <w:rsid w:val="0BE71D4B"/>
    <w:rsid w:val="0BEC7BC1"/>
    <w:rsid w:val="0BED349F"/>
    <w:rsid w:val="0C190FDA"/>
    <w:rsid w:val="0C1E1F83"/>
    <w:rsid w:val="0C304BB0"/>
    <w:rsid w:val="0C597747"/>
    <w:rsid w:val="0C5A6A4B"/>
    <w:rsid w:val="0C5B5F56"/>
    <w:rsid w:val="0C9E3F17"/>
    <w:rsid w:val="0CBB7325"/>
    <w:rsid w:val="0D1B41AA"/>
    <w:rsid w:val="0D4D4ABD"/>
    <w:rsid w:val="0D7C2323"/>
    <w:rsid w:val="0D8F357F"/>
    <w:rsid w:val="0DDC3C40"/>
    <w:rsid w:val="0DE407D7"/>
    <w:rsid w:val="0E0D73AC"/>
    <w:rsid w:val="0E202DD1"/>
    <w:rsid w:val="0E341CF7"/>
    <w:rsid w:val="0E511891"/>
    <w:rsid w:val="0E5A45C9"/>
    <w:rsid w:val="0E8D4346"/>
    <w:rsid w:val="0E9B4A5F"/>
    <w:rsid w:val="0EA0761E"/>
    <w:rsid w:val="0EA63A7E"/>
    <w:rsid w:val="0F260AEC"/>
    <w:rsid w:val="0F313772"/>
    <w:rsid w:val="0F401597"/>
    <w:rsid w:val="0F443A6F"/>
    <w:rsid w:val="0F775EC7"/>
    <w:rsid w:val="0FC65547"/>
    <w:rsid w:val="0FCC34FC"/>
    <w:rsid w:val="0FED4320"/>
    <w:rsid w:val="102E66FD"/>
    <w:rsid w:val="106B4098"/>
    <w:rsid w:val="10784C3F"/>
    <w:rsid w:val="10E16DBA"/>
    <w:rsid w:val="10FE7208"/>
    <w:rsid w:val="1113175F"/>
    <w:rsid w:val="111D5572"/>
    <w:rsid w:val="115616DD"/>
    <w:rsid w:val="11897E1C"/>
    <w:rsid w:val="11D71DB8"/>
    <w:rsid w:val="120E3A6C"/>
    <w:rsid w:val="1257313B"/>
    <w:rsid w:val="12601F0B"/>
    <w:rsid w:val="127B7321"/>
    <w:rsid w:val="12B87FD9"/>
    <w:rsid w:val="132E7FA6"/>
    <w:rsid w:val="133B537F"/>
    <w:rsid w:val="13AC5DE2"/>
    <w:rsid w:val="13D7782C"/>
    <w:rsid w:val="13E17A11"/>
    <w:rsid w:val="13E9383C"/>
    <w:rsid w:val="1469705C"/>
    <w:rsid w:val="14EF7838"/>
    <w:rsid w:val="14F77C11"/>
    <w:rsid w:val="15131DF0"/>
    <w:rsid w:val="151C638B"/>
    <w:rsid w:val="15226909"/>
    <w:rsid w:val="15274957"/>
    <w:rsid w:val="153A1DE9"/>
    <w:rsid w:val="154F5D4D"/>
    <w:rsid w:val="155F13F1"/>
    <w:rsid w:val="15761F4A"/>
    <w:rsid w:val="1594125D"/>
    <w:rsid w:val="1594320F"/>
    <w:rsid w:val="15A128FE"/>
    <w:rsid w:val="15B70E55"/>
    <w:rsid w:val="15EC5170"/>
    <w:rsid w:val="162A797C"/>
    <w:rsid w:val="16393AEE"/>
    <w:rsid w:val="165C1EC5"/>
    <w:rsid w:val="16F35772"/>
    <w:rsid w:val="17B7334E"/>
    <w:rsid w:val="17BF5D81"/>
    <w:rsid w:val="17CD2403"/>
    <w:rsid w:val="17E937AE"/>
    <w:rsid w:val="181D48C4"/>
    <w:rsid w:val="18255DD6"/>
    <w:rsid w:val="185B13AE"/>
    <w:rsid w:val="188C0ABD"/>
    <w:rsid w:val="18913F01"/>
    <w:rsid w:val="18C70DD4"/>
    <w:rsid w:val="18EB15EF"/>
    <w:rsid w:val="19234752"/>
    <w:rsid w:val="192B0B9A"/>
    <w:rsid w:val="192E320B"/>
    <w:rsid w:val="197856BC"/>
    <w:rsid w:val="19AA096B"/>
    <w:rsid w:val="19DC3CF4"/>
    <w:rsid w:val="1A2D230A"/>
    <w:rsid w:val="1A581A52"/>
    <w:rsid w:val="1A6105B6"/>
    <w:rsid w:val="1A707545"/>
    <w:rsid w:val="1A7B0FF9"/>
    <w:rsid w:val="1ACE64AB"/>
    <w:rsid w:val="1AEC2C50"/>
    <w:rsid w:val="1B057A41"/>
    <w:rsid w:val="1B367D8E"/>
    <w:rsid w:val="1B7109B6"/>
    <w:rsid w:val="1BBC5A53"/>
    <w:rsid w:val="1BC317A8"/>
    <w:rsid w:val="1C0D3A85"/>
    <w:rsid w:val="1C93612C"/>
    <w:rsid w:val="1CA54C00"/>
    <w:rsid w:val="1CAE2196"/>
    <w:rsid w:val="1D323688"/>
    <w:rsid w:val="1DCE5AB6"/>
    <w:rsid w:val="1DEB67E3"/>
    <w:rsid w:val="1DF65BA3"/>
    <w:rsid w:val="1E8C2CD6"/>
    <w:rsid w:val="1EC46953"/>
    <w:rsid w:val="1F352739"/>
    <w:rsid w:val="1F404C92"/>
    <w:rsid w:val="1F4A2C87"/>
    <w:rsid w:val="1F732CC3"/>
    <w:rsid w:val="1FDC3875"/>
    <w:rsid w:val="1FF64AF5"/>
    <w:rsid w:val="20060581"/>
    <w:rsid w:val="201D4D0E"/>
    <w:rsid w:val="20615153"/>
    <w:rsid w:val="20784604"/>
    <w:rsid w:val="209A2193"/>
    <w:rsid w:val="20A27992"/>
    <w:rsid w:val="20AD33C0"/>
    <w:rsid w:val="20B014F7"/>
    <w:rsid w:val="20B047F8"/>
    <w:rsid w:val="20BB13C9"/>
    <w:rsid w:val="21344B4B"/>
    <w:rsid w:val="21357098"/>
    <w:rsid w:val="21B17A58"/>
    <w:rsid w:val="21B3797C"/>
    <w:rsid w:val="21D2336C"/>
    <w:rsid w:val="21DD2940"/>
    <w:rsid w:val="21DF1099"/>
    <w:rsid w:val="22264BFB"/>
    <w:rsid w:val="228D60F6"/>
    <w:rsid w:val="22933B81"/>
    <w:rsid w:val="22F23976"/>
    <w:rsid w:val="23021452"/>
    <w:rsid w:val="23105FD7"/>
    <w:rsid w:val="232F0410"/>
    <w:rsid w:val="233A7A0A"/>
    <w:rsid w:val="23493D48"/>
    <w:rsid w:val="238A6703"/>
    <w:rsid w:val="239C40A9"/>
    <w:rsid w:val="23AD4F2E"/>
    <w:rsid w:val="23DB7500"/>
    <w:rsid w:val="23E0752E"/>
    <w:rsid w:val="240235FB"/>
    <w:rsid w:val="241033B9"/>
    <w:rsid w:val="24262A62"/>
    <w:rsid w:val="24633129"/>
    <w:rsid w:val="247C476A"/>
    <w:rsid w:val="24925309"/>
    <w:rsid w:val="24AF268A"/>
    <w:rsid w:val="24C70A7D"/>
    <w:rsid w:val="24E207E3"/>
    <w:rsid w:val="24E649A4"/>
    <w:rsid w:val="24F401BB"/>
    <w:rsid w:val="24F63A00"/>
    <w:rsid w:val="255741FF"/>
    <w:rsid w:val="25615BEB"/>
    <w:rsid w:val="25660E2E"/>
    <w:rsid w:val="258D7E8D"/>
    <w:rsid w:val="26046103"/>
    <w:rsid w:val="261F69B7"/>
    <w:rsid w:val="26384B83"/>
    <w:rsid w:val="27F90679"/>
    <w:rsid w:val="281618C5"/>
    <w:rsid w:val="28247C87"/>
    <w:rsid w:val="28376E94"/>
    <w:rsid w:val="285828E5"/>
    <w:rsid w:val="28653502"/>
    <w:rsid w:val="287309F7"/>
    <w:rsid w:val="28746B4A"/>
    <w:rsid w:val="28AC2E0B"/>
    <w:rsid w:val="28CA0FE2"/>
    <w:rsid w:val="28D36E04"/>
    <w:rsid w:val="28E73C08"/>
    <w:rsid w:val="291558A3"/>
    <w:rsid w:val="29487BC6"/>
    <w:rsid w:val="29551ED8"/>
    <w:rsid w:val="29831A2D"/>
    <w:rsid w:val="298C2759"/>
    <w:rsid w:val="29911ECA"/>
    <w:rsid w:val="29A7505E"/>
    <w:rsid w:val="29FA6023"/>
    <w:rsid w:val="2A337514"/>
    <w:rsid w:val="2A753821"/>
    <w:rsid w:val="2A9F5C2C"/>
    <w:rsid w:val="2AED2707"/>
    <w:rsid w:val="2B220DAD"/>
    <w:rsid w:val="2B4F3BB5"/>
    <w:rsid w:val="2B5D54E7"/>
    <w:rsid w:val="2B5E29B1"/>
    <w:rsid w:val="2C2529BD"/>
    <w:rsid w:val="2C82694E"/>
    <w:rsid w:val="2D01320C"/>
    <w:rsid w:val="2D21246F"/>
    <w:rsid w:val="2D3A646F"/>
    <w:rsid w:val="2D5B7474"/>
    <w:rsid w:val="2D7B6A45"/>
    <w:rsid w:val="2DA83E89"/>
    <w:rsid w:val="2DAF04EC"/>
    <w:rsid w:val="2DF41F4C"/>
    <w:rsid w:val="2E177979"/>
    <w:rsid w:val="2E331C8F"/>
    <w:rsid w:val="2E3C12F8"/>
    <w:rsid w:val="2E4A7695"/>
    <w:rsid w:val="2E61515A"/>
    <w:rsid w:val="2E6F28BA"/>
    <w:rsid w:val="2E7D68FA"/>
    <w:rsid w:val="2E8A2F5C"/>
    <w:rsid w:val="2EE26B9D"/>
    <w:rsid w:val="2EEF239B"/>
    <w:rsid w:val="2F131B64"/>
    <w:rsid w:val="2F1A79B2"/>
    <w:rsid w:val="2F9031C9"/>
    <w:rsid w:val="2FCC70D8"/>
    <w:rsid w:val="2FDF60C1"/>
    <w:rsid w:val="302C1E05"/>
    <w:rsid w:val="307F6510"/>
    <w:rsid w:val="307F76B3"/>
    <w:rsid w:val="309F4A50"/>
    <w:rsid w:val="30B85EDF"/>
    <w:rsid w:val="30E273D5"/>
    <w:rsid w:val="311F1E9F"/>
    <w:rsid w:val="31871F90"/>
    <w:rsid w:val="31A3609D"/>
    <w:rsid w:val="31A574A8"/>
    <w:rsid w:val="31BF5DD5"/>
    <w:rsid w:val="31C3729A"/>
    <w:rsid w:val="31F8192B"/>
    <w:rsid w:val="32114431"/>
    <w:rsid w:val="322D2CB4"/>
    <w:rsid w:val="32933866"/>
    <w:rsid w:val="32983192"/>
    <w:rsid w:val="32B243FE"/>
    <w:rsid w:val="32D108F1"/>
    <w:rsid w:val="32D43850"/>
    <w:rsid w:val="33A73A6E"/>
    <w:rsid w:val="33A91A06"/>
    <w:rsid w:val="33D608B3"/>
    <w:rsid w:val="33EE45A0"/>
    <w:rsid w:val="341A178E"/>
    <w:rsid w:val="34360EE0"/>
    <w:rsid w:val="34520027"/>
    <w:rsid w:val="34524EB7"/>
    <w:rsid w:val="3455668C"/>
    <w:rsid w:val="345C23B7"/>
    <w:rsid w:val="348859FE"/>
    <w:rsid w:val="34DA4A3E"/>
    <w:rsid w:val="34E15892"/>
    <w:rsid w:val="34EA322D"/>
    <w:rsid w:val="3511435E"/>
    <w:rsid w:val="355431A7"/>
    <w:rsid w:val="357525C9"/>
    <w:rsid w:val="35933AE6"/>
    <w:rsid w:val="35A858FB"/>
    <w:rsid w:val="35AB6C71"/>
    <w:rsid w:val="35C25411"/>
    <w:rsid w:val="35D25DC6"/>
    <w:rsid w:val="35ED61F6"/>
    <w:rsid w:val="35FD1A71"/>
    <w:rsid w:val="36137A13"/>
    <w:rsid w:val="368E7BB6"/>
    <w:rsid w:val="36A408E8"/>
    <w:rsid w:val="36AD40BA"/>
    <w:rsid w:val="36D7269E"/>
    <w:rsid w:val="3737610F"/>
    <w:rsid w:val="374D5432"/>
    <w:rsid w:val="37507B97"/>
    <w:rsid w:val="376800F7"/>
    <w:rsid w:val="37970C53"/>
    <w:rsid w:val="37DE233C"/>
    <w:rsid w:val="38291EBE"/>
    <w:rsid w:val="38D3595B"/>
    <w:rsid w:val="397321E5"/>
    <w:rsid w:val="39734ED9"/>
    <w:rsid w:val="397A0C97"/>
    <w:rsid w:val="399120D1"/>
    <w:rsid w:val="39C24964"/>
    <w:rsid w:val="39E1431B"/>
    <w:rsid w:val="3A0E62A5"/>
    <w:rsid w:val="3A170417"/>
    <w:rsid w:val="3A657A4A"/>
    <w:rsid w:val="3A7F469D"/>
    <w:rsid w:val="3A9C47F5"/>
    <w:rsid w:val="3B4A7624"/>
    <w:rsid w:val="3BCC7916"/>
    <w:rsid w:val="3C272250"/>
    <w:rsid w:val="3C5E58C4"/>
    <w:rsid w:val="3C720321"/>
    <w:rsid w:val="3C7A2CE2"/>
    <w:rsid w:val="3C7E7DD7"/>
    <w:rsid w:val="3CB4373A"/>
    <w:rsid w:val="3CE076D7"/>
    <w:rsid w:val="3CEB7B3A"/>
    <w:rsid w:val="3CF303F6"/>
    <w:rsid w:val="3D2C717E"/>
    <w:rsid w:val="3DC24A10"/>
    <w:rsid w:val="3DC4107E"/>
    <w:rsid w:val="3E04466D"/>
    <w:rsid w:val="3E0502C1"/>
    <w:rsid w:val="3E3D5C2B"/>
    <w:rsid w:val="3E6F5648"/>
    <w:rsid w:val="3EBA4C2E"/>
    <w:rsid w:val="3F131871"/>
    <w:rsid w:val="3F61072F"/>
    <w:rsid w:val="3F695B2B"/>
    <w:rsid w:val="3F796BD4"/>
    <w:rsid w:val="3F8A0ED3"/>
    <w:rsid w:val="3FA6594E"/>
    <w:rsid w:val="3FCE5511"/>
    <w:rsid w:val="3FE14580"/>
    <w:rsid w:val="400E1E38"/>
    <w:rsid w:val="402463CB"/>
    <w:rsid w:val="40524664"/>
    <w:rsid w:val="4085534C"/>
    <w:rsid w:val="408A0A24"/>
    <w:rsid w:val="409A53EB"/>
    <w:rsid w:val="40B777D3"/>
    <w:rsid w:val="40FF4699"/>
    <w:rsid w:val="410F64C9"/>
    <w:rsid w:val="41265416"/>
    <w:rsid w:val="412B1E92"/>
    <w:rsid w:val="413A6B31"/>
    <w:rsid w:val="4140798F"/>
    <w:rsid w:val="414E1C42"/>
    <w:rsid w:val="41517023"/>
    <w:rsid w:val="416E066D"/>
    <w:rsid w:val="41815E1D"/>
    <w:rsid w:val="42155935"/>
    <w:rsid w:val="423E4ED9"/>
    <w:rsid w:val="426E267A"/>
    <w:rsid w:val="429E4C20"/>
    <w:rsid w:val="431B2170"/>
    <w:rsid w:val="43375BBF"/>
    <w:rsid w:val="433C5FBA"/>
    <w:rsid w:val="43960FD8"/>
    <w:rsid w:val="43D50FEC"/>
    <w:rsid w:val="43D910F0"/>
    <w:rsid w:val="43F62BC1"/>
    <w:rsid w:val="449C66AF"/>
    <w:rsid w:val="44C96627"/>
    <w:rsid w:val="44CB088F"/>
    <w:rsid w:val="44F57E99"/>
    <w:rsid w:val="45065B38"/>
    <w:rsid w:val="45150771"/>
    <w:rsid w:val="45232568"/>
    <w:rsid w:val="452471A3"/>
    <w:rsid w:val="454476BE"/>
    <w:rsid w:val="454756A0"/>
    <w:rsid w:val="45847093"/>
    <w:rsid w:val="45B97A14"/>
    <w:rsid w:val="461B7A3A"/>
    <w:rsid w:val="46274B13"/>
    <w:rsid w:val="4653609C"/>
    <w:rsid w:val="46CC256C"/>
    <w:rsid w:val="46E36A7D"/>
    <w:rsid w:val="46EB6384"/>
    <w:rsid w:val="47045DC3"/>
    <w:rsid w:val="477D0A2F"/>
    <w:rsid w:val="47A82FFD"/>
    <w:rsid w:val="47B701F5"/>
    <w:rsid w:val="47EB56E1"/>
    <w:rsid w:val="4849005D"/>
    <w:rsid w:val="48545ACA"/>
    <w:rsid w:val="48654977"/>
    <w:rsid w:val="488C6E75"/>
    <w:rsid w:val="48C321F4"/>
    <w:rsid w:val="48D151DA"/>
    <w:rsid w:val="48DE5B50"/>
    <w:rsid w:val="48FF0DFE"/>
    <w:rsid w:val="49123AB5"/>
    <w:rsid w:val="494220CF"/>
    <w:rsid w:val="496D023D"/>
    <w:rsid w:val="49AD72D9"/>
    <w:rsid w:val="49BF2265"/>
    <w:rsid w:val="49CA4591"/>
    <w:rsid w:val="49E715B9"/>
    <w:rsid w:val="4A7D48B5"/>
    <w:rsid w:val="4AE2074A"/>
    <w:rsid w:val="4AE35FAB"/>
    <w:rsid w:val="4B044DB0"/>
    <w:rsid w:val="4B074861"/>
    <w:rsid w:val="4C2131E6"/>
    <w:rsid w:val="4C2E7F1D"/>
    <w:rsid w:val="4C7B3A6C"/>
    <w:rsid w:val="4C8009A3"/>
    <w:rsid w:val="4C802AA6"/>
    <w:rsid w:val="4C810DB1"/>
    <w:rsid w:val="4CA5688D"/>
    <w:rsid w:val="4D0647E6"/>
    <w:rsid w:val="4D3D6ABF"/>
    <w:rsid w:val="4D5B71EC"/>
    <w:rsid w:val="4D895B83"/>
    <w:rsid w:val="4D9469FD"/>
    <w:rsid w:val="4DC14920"/>
    <w:rsid w:val="4E111275"/>
    <w:rsid w:val="4E2D74E1"/>
    <w:rsid w:val="4E824F9D"/>
    <w:rsid w:val="4EC876AA"/>
    <w:rsid w:val="4EDD08E9"/>
    <w:rsid w:val="4EFC718B"/>
    <w:rsid w:val="4F0768BB"/>
    <w:rsid w:val="4F114B96"/>
    <w:rsid w:val="4F2308EF"/>
    <w:rsid w:val="4F294268"/>
    <w:rsid w:val="4F346A97"/>
    <w:rsid w:val="4F480852"/>
    <w:rsid w:val="4FDA7BA2"/>
    <w:rsid w:val="5005280C"/>
    <w:rsid w:val="5019752A"/>
    <w:rsid w:val="5034385D"/>
    <w:rsid w:val="5075485B"/>
    <w:rsid w:val="508839C8"/>
    <w:rsid w:val="50E13B71"/>
    <w:rsid w:val="51010F22"/>
    <w:rsid w:val="51104F77"/>
    <w:rsid w:val="519B3F7B"/>
    <w:rsid w:val="51A96058"/>
    <w:rsid w:val="51B313CC"/>
    <w:rsid w:val="51BB3C0C"/>
    <w:rsid w:val="51E66290"/>
    <w:rsid w:val="52647CD1"/>
    <w:rsid w:val="526F3518"/>
    <w:rsid w:val="52734AE4"/>
    <w:rsid w:val="52C502EF"/>
    <w:rsid w:val="52CB3657"/>
    <w:rsid w:val="52CD5DE0"/>
    <w:rsid w:val="532A692B"/>
    <w:rsid w:val="533A041D"/>
    <w:rsid w:val="53F1227E"/>
    <w:rsid w:val="541D29D0"/>
    <w:rsid w:val="5423436B"/>
    <w:rsid w:val="54300A57"/>
    <w:rsid w:val="54572A05"/>
    <w:rsid w:val="54F31C70"/>
    <w:rsid w:val="55427F71"/>
    <w:rsid w:val="557F73BB"/>
    <w:rsid w:val="55831B3D"/>
    <w:rsid w:val="55C256B9"/>
    <w:rsid w:val="55EC0C5F"/>
    <w:rsid w:val="55FD46C1"/>
    <w:rsid w:val="565F67C7"/>
    <w:rsid w:val="56A74288"/>
    <w:rsid w:val="56E055F3"/>
    <w:rsid w:val="5711697C"/>
    <w:rsid w:val="57403FA8"/>
    <w:rsid w:val="57B15E3E"/>
    <w:rsid w:val="582F3C6B"/>
    <w:rsid w:val="583C7C54"/>
    <w:rsid w:val="58405AF6"/>
    <w:rsid w:val="58454E73"/>
    <w:rsid w:val="58670BFF"/>
    <w:rsid w:val="588474F5"/>
    <w:rsid w:val="58920818"/>
    <w:rsid w:val="58F41895"/>
    <w:rsid w:val="59537CF9"/>
    <w:rsid w:val="59645864"/>
    <w:rsid w:val="596B1600"/>
    <w:rsid w:val="597F2EC3"/>
    <w:rsid w:val="59891419"/>
    <w:rsid w:val="59B43932"/>
    <w:rsid w:val="59E143BB"/>
    <w:rsid w:val="5A2550C5"/>
    <w:rsid w:val="5A2E718C"/>
    <w:rsid w:val="5A4254B1"/>
    <w:rsid w:val="5A5C77D1"/>
    <w:rsid w:val="5AAD5E70"/>
    <w:rsid w:val="5AB604F1"/>
    <w:rsid w:val="5AC5455E"/>
    <w:rsid w:val="5ADA30D5"/>
    <w:rsid w:val="5B0046C9"/>
    <w:rsid w:val="5B33720F"/>
    <w:rsid w:val="5B355FC0"/>
    <w:rsid w:val="5BD20AD2"/>
    <w:rsid w:val="5C873088"/>
    <w:rsid w:val="5CAA0E77"/>
    <w:rsid w:val="5D9233EA"/>
    <w:rsid w:val="5DBF0E47"/>
    <w:rsid w:val="5DC45DBE"/>
    <w:rsid w:val="5DC5615F"/>
    <w:rsid w:val="5E1A1C2C"/>
    <w:rsid w:val="5E320D32"/>
    <w:rsid w:val="5E3A23A6"/>
    <w:rsid w:val="5E40400B"/>
    <w:rsid w:val="5E426981"/>
    <w:rsid w:val="5E7F0481"/>
    <w:rsid w:val="5E8B2D52"/>
    <w:rsid w:val="5EA722F0"/>
    <w:rsid w:val="5F6D0C22"/>
    <w:rsid w:val="5F995AAB"/>
    <w:rsid w:val="5FF330FC"/>
    <w:rsid w:val="601C418A"/>
    <w:rsid w:val="60312EBD"/>
    <w:rsid w:val="60496D39"/>
    <w:rsid w:val="6092785E"/>
    <w:rsid w:val="60A14E0E"/>
    <w:rsid w:val="60BB6BBF"/>
    <w:rsid w:val="6135784E"/>
    <w:rsid w:val="61403A29"/>
    <w:rsid w:val="623E0A93"/>
    <w:rsid w:val="6240174B"/>
    <w:rsid w:val="62490A5A"/>
    <w:rsid w:val="626605A8"/>
    <w:rsid w:val="627737C8"/>
    <w:rsid w:val="629457A8"/>
    <w:rsid w:val="62A43AF9"/>
    <w:rsid w:val="63354556"/>
    <w:rsid w:val="635B75BD"/>
    <w:rsid w:val="63710425"/>
    <w:rsid w:val="637512DF"/>
    <w:rsid w:val="637E23A2"/>
    <w:rsid w:val="638920E0"/>
    <w:rsid w:val="63A177C9"/>
    <w:rsid w:val="63C4679E"/>
    <w:rsid w:val="642379C5"/>
    <w:rsid w:val="642E15AE"/>
    <w:rsid w:val="64531F05"/>
    <w:rsid w:val="64640EBE"/>
    <w:rsid w:val="64D34B2D"/>
    <w:rsid w:val="64E5679F"/>
    <w:rsid w:val="651376B7"/>
    <w:rsid w:val="653A02CF"/>
    <w:rsid w:val="65560103"/>
    <w:rsid w:val="656649C4"/>
    <w:rsid w:val="659F630C"/>
    <w:rsid w:val="65B16FA4"/>
    <w:rsid w:val="65D67393"/>
    <w:rsid w:val="65D93B1D"/>
    <w:rsid w:val="663650FC"/>
    <w:rsid w:val="663C25E1"/>
    <w:rsid w:val="666F013A"/>
    <w:rsid w:val="66BC0E05"/>
    <w:rsid w:val="67230D95"/>
    <w:rsid w:val="672A3BCD"/>
    <w:rsid w:val="6730516A"/>
    <w:rsid w:val="68216299"/>
    <w:rsid w:val="686660AE"/>
    <w:rsid w:val="688F2809"/>
    <w:rsid w:val="68A74FD6"/>
    <w:rsid w:val="68AE41F3"/>
    <w:rsid w:val="692861FC"/>
    <w:rsid w:val="693037E7"/>
    <w:rsid w:val="69343E26"/>
    <w:rsid w:val="695A5B5C"/>
    <w:rsid w:val="697F74A7"/>
    <w:rsid w:val="698C0ED7"/>
    <w:rsid w:val="699B2B73"/>
    <w:rsid w:val="69A770EA"/>
    <w:rsid w:val="6A021E17"/>
    <w:rsid w:val="6A333B72"/>
    <w:rsid w:val="6A4F71C1"/>
    <w:rsid w:val="6A563F89"/>
    <w:rsid w:val="6A6C2EB7"/>
    <w:rsid w:val="6A8B66E0"/>
    <w:rsid w:val="6AA80864"/>
    <w:rsid w:val="6AA90889"/>
    <w:rsid w:val="6AB9328C"/>
    <w:rsid w:val="6AED15E9"/>
    <w:rsid w:val="6AF0115C"/>
    <w:rsid w:val="6B156E29"/>
    <w:rsid w:val="6B3B6FA0"/>
    <w:rsid w:val="6B424351"/>
    <w:rsid w:val="6B5E436A"/>
    <w:rsid w:val="6B7D189E"/>
    <w:rsid w:val="6BB74F29"/>
    <w:rsid w:val="6BBD5648"/>
    <w:rsid w:val="6C080D3A"/>
    <w:rsid w:val="6C2B6830"/>
    <w:rsid w:val="6C32195E"/>
    <w:rsid w:val="6C912E54"/>
    <w:rsid w:val="6CAB2DE1"/>
    <w:rsid w:val="6D0A3E25"/>
    <w:rsid w:val="6D0E73EA"/>
    <w:rsid w:val="6D3B5643"/>
    <w:rsid w:val="6D6546FD"/>
    <w:rsid w:val="6D953261"/>
    <w:rsid w:val="6DA84EE1"/>
    <w:rsid w:val="6DB71F15"/>
    <w:rsid w:val="6E00353C"/>
    <w:rsid w:val="6E1B5725"/>
    <w:rsid w:val="6E7B1D76"/>
    <w:rsid w:val="6F011566"/>
    <w:rsid w:val="6F255023"/>
    <w:rsid w:val="6F6E592F"/>
    <w:rsid w:val="6FCB6592"/>
    <w:rsid w:val="70A402CF"/>
    <w:rsid w:val="70C839A5"/>
    <w:rsid w:val="71490590"/>
    <w:rsid w:val="7165302F"/>
    <w:rsid w:val="717F0A9B"/>
    <w:rsid w:val="719666A3"/>
    <w:rsid w:val="719D173D"/>
    <w:rsid w:val="723E5444"/>
    <w:rsid w:val="72472BE1"/>
    <w:rsid w:val="72F56F08"/>
    <w:rsid w:val="72FD347C"/>
    <w:rsid w:val="73004BD7"/>
    <w:rsid w:val="731C5C06"/>
    <w:rsid w:val="73211019"/>
    <w:rsid w:val="73462E37"/>
    <w:rsid w:val="7365736C"/>
    <w:rsid w:val="738439C5"/>
    <w:rsid w:val="73C96D17"/>
    <w:rsid w:val="73DB594F"/>
    <w:rsid w:val="73EE6EFF"/>
    <w:rsid w:val="73F27731"/>
    <w:rsid w:val="74020E0D"/>
    <w:rsid w:val="74687F9F"/>
    <w:rsid w:val="74842034"/>
    <w:rsid w:val="74C374EF"/>
    <w:rsid w:val="750760F8"/>
    <w:rsid w:val="75162487"/>
    <w:rsid w:val="756B3D78"/>
    <w:rsid w:val="75EE58CB"/>
    <w:rsid w:val="761210AA"/>
    <w:rsid w:val="764019AD"/>
    <w:rsid w:val="765B3933"/>
    <w:rsid w:val="767C5C18"/>
    <w:rsid w:val="769D0054"/>
    <w:rsid w:val="76C11445"/>
    <w:rsid w:val="774D5183"/>
    <w:rsid w:val="776B6348"/>
    <w:rsid w:val="77A05FF6"/>
    <w:rsid w:val="77A5662A"/>
    <w:rsid w:val="77D5124E"/>
    <w:rsid w:val="77DF3816"/>
    <w:rsid w:val="77E56BAE"/>
    <w:rsid w:val="77EA63A3"/>
    <w:rsid w:val="78503AFC"/>
    <w:rsid w:val="78797974"/>
    <w:rsid w:val="78992E53"/>
    <w:rsid w:val="7945193E"/>
    <w:rsid w:val="797B2BE8"/>
    <w:rsid w:val="799F5CAA"/>
    <w:rsid w:val="79C55BAD"/>
    <w:rsid w:val="79D67130"/>
    <w:rsid w:val="79D70E4C"/>
    <w:rsid w:val="79EB0AE8"/>
    <w:rsid w:val="7A0F3949"/>
    <w:rsid w:val="7A44619D"/>
    <w:rsid w:val="7AC13FB3"/>
    <w:rsid w:val="7B127C9C"/>
    <w:rsid w:val="7BA01253"/>
    <w:rsid w:val="7BEE2E75"/>
    <w:rsid w:val="7C213321"/>
    <w:rsid w:val="7C2408DA"/>
    <w:rsid w:val="7C584AB6"/>
    <w:rsid w:val="7C8901FC"/>
    <w:rsid w:val="7CB81C44"/>
    <w:rsid w:val="7CE10A11"/>
    <w:rsid w:val="7CE43AFB"/>
    <w:rsid w:val="7CEC5144"/>
    <w:rsid w:val="7D262131"/>
    <w:rsid w:val="7D916B14"/>
    <w:rsid w:val="7DE24624"/>
    <w:rsid w:val="7DF031D2"/>
    <w:rsid w:val="7DF1189C"/>
    <w:rsid w:val="7DFA3191"/>
    <w:rsid w:val="7DFD664F"/>
    <w:rsid w:val="7E387F4E"/>
    <w:rsid w:val="7E3D449D"/>
    <w:rsid w:val="7E41747D"/>
    <w:rsid w:val="7E525F40"/>
    <w:rsid w:val="7EAE7C4B"/>
    <w:rsid w:val="7EB47782"/>
    <w:rsid w:val="7EDE44E4"/>
    <w:rsid w:val="7EE81588"/>
    <w:rsid w:val="7EFC0521"/>
    <w:rsid w:val="7F082B8F"/>
    <w:rsid w:val="7F0A2441"/>
    <w:rsid w:val="7F2732D8"/>
    <w:rsid w:val="7F755508"/>
    <w:rsid w:val="7F91692E"/>
    <w:rsid w:val="7FAF78C9"/>
    <w:rsid w:val="7FBB2973"/>
    <w:rsid w:val="7FFF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10</Pages>
  <Words>615</Words>
  <Characters>3508</Characters>
  <Lines>29</Lines>
  <Paragraphs>8</Paragraphs>
  <TotalTime>0</TotalTime>
  <ScaleCrop>false</ScaleCrop>
  <LinksUpToDate>false</LinksUpToDate>
  <CharactersWithSpaces>4115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2022-10-20T02:11:00Z</cp:lastPrinted>
  <dcterms:modified xsi:type="dcterms:W3CDTF">2022-12-05T10:37:13Z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