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9358BA">
      <w:pPr>
        <w:jc w:val="center"/>
        <w:rPr>
          <w:rFonts w:ascii="方正小标宋简体" w:eastAsia="方正小标宋简体" w:hAnsi="仿宋"/>
          <w:sz w:val="44"/>
          <w:szCs w:val="44"/>
        </w:rPr>
      </w:pPr>
      <w:r>
        <w:rPr>
          <w:rFonts w:ascii="方正小标宋简体" w:eastAsia="方正小标宋简体" w:hAnsi="仿宋" w:hint="eastAsia"/>
          <w:sz w:val="44"/>
          <w:szCs w:val="44"/>
        </w:rPr>
        <w:t>察隅县人民检察院</w:t>
      </w:r>
      <w:r>
        <w:rPr>
          <w:rFonts w:ascii="方正小标宋简体" w:eastAsia="方正小标宋简体" w:hAnsi="仿宋" w:hint="eastAsia"/>
          <w:sz w:val="44"/>
          <w:szCs w:val="44"/>
        </w:rPr>
        <w:t>2021</w:t>
      </w:r>
      <w:r>
        <w:rPr>
          <w:rFonts w:ascii="方正小标宋简体" w:eastAsia="方正小标宋简体" w:hAnsi="仿宋" w:hint="eastAsia"/>
          <w:sz w:val="44"/>
          <w:szCs w:val="44"/>
        </w:rPr>
        <w:t>年度部门预算</w:t>
      </w: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9358BA">
      <w:pPr>
        <w:jc w:val="center"/>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 xml:space="preserve"> </w:t>
      </w:r>
      <w:r w:rsidR="00D75ADE">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 xml:space="preserve"> </w:t>
      </w:r>
      <w:bookmarkStart w:id="0" w:name="_GoBack"/>
      <w:bookmarkEnd w:id="0"/>
      <w:r w:rsidR="00D75ADE">
        <w:rPr>
          <w:rFonts w:ascii="仿宋" w:eastAsia="仿宋" w:hAnsi="仿宋" w:hint="eastAsia"/>
          <w:sz w:val="32"/>
          <w:szCs w:val="32"/>
        </w:rPr>
        <w:t>15日</w:t>
      </w: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9358BA">
      <w:pPr>
        <w:jc w:val="center"/>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rsidR="0030454C" w:rsidRDefault="0030454C">
      <w:pPr>
        <w:rPr>
          <w:rFonts w:ascii="仿宋" w:eastAsia="仿宋" w:hAnsi="仿宋"/>
          <w:sz w:val="32"/>
          <w:szCs w:val="32"/>
        </w:rPr>
      </w:pPr>
    </w:p>
    <w:p w:rsidR="0030454C" w:rsidRDefault="009358BA">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察隅县人民检察院</w:t>
      </w:r>
      <w:r>
        <w:rPr>
          <w:rFonts w:ascii="方正小标宋简体" w:eastAsia="方正小标宋简体" w:hAnsi="仿宋" w:hint="eastAsia"/>
          <w:sz w:val="32"/>
          <w:szCs w:val="32"/>
        </w:rPr>
        <w:t>概况</w:t>
      </w:r>
    </w:p>
    <w:p w:rsidR="0030454C" w:rsidRDefault="009358BA">
      <w:pPr>
        <w:rPr>
          <w:rFonts w:ascii="黑体" w:eastAsia="黑体" w:hAnsi="黑体"/>
          <w:sz w:val="32"/>
          <w:szCs w:val="32"/>
        </w:rPr>
      </w:pPr>
      <w:r>
        <w:rPr>
          <w:rFonts w:ascii="黑体" w:eastAsia="黑体" w:hAnsi="黑体" w:hint="eastAsia"/>
          <w:sz w:val="32"/>
          <w:szCs w:val="32"/>
        </w:rPr>
        <w:t>一、主要职能</w:t>
      </w:r>
    </w:p>
    <w:p w:rsidR="0030454C" w:rsidRDefault="009358BA">
      <w:pPr>
        <w:rPr>
          <w:rFonts w:ascii="黑体" w:eastAsia="黑体" w:hAnsi="黑体"/>
          <w:sz w:val="32"/>
          <w:szCs w:val="32"/>
        </w:rPr>
      </w:pPr>
      <w:r>
        <w:rPr>
          <w:rFonts w:ascii="黑体" w:eastAsia="黑体" w:hAnsi="黑体" w:hint="eastAsia"/>
          <w:sz w:val="32"/>
          <w:szCs w:val="32"/>
        </w:rPr>
        <w:t>二、部门预算单位构成</w:t>
      </w:r>
    </w:p>
    <w:p w:rsidR="0030454C" w:rsidRDefault="009358BA">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察隅县人民检察院</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年度部门预算明细表</w:t>
      </w:r>
    </w:p>
    <w:p w:rsidR="0030454C" w:rsidRDefault="009358BA">
      <w:pPr>
        <w:rPr>
          <w:rFonts w:ascii="黑体" w:eastAsia="黑体" w:hAnsi="黑体"/>
          <w:sz w:val="32"/>
          <w:szCs w:val="32"/>
        </w:rPr>
      </w:pPr>
      <w:r>
        <w:rPr>
          <w:rFonts w:ascii="黑体" w:eastAsia="黑体" w:hAnsi="黑体" w:hint="eastAsia"/>
          <w:sz w:val="32"/>
          <w:szCs w:val="32"/>
        </w:rPr>
        <w:t>一、部门收支总体情况表</w:t>
      </w:r>
    </w:p>
    <w:p w:rsidR="0030454C" w:rsidRDefault="009358BA">
      <w:pPr>
        <w:rPr>
          <w:rFonts w:ascii="黑体" w:eastAsia="黑体" w:hAnsi="黑体"/>
          <w:sz w:val="32"/>
          <w:szCs w:val="32"/>
        </w:rPr>
      </w:pPr>
      <w:r>
        <w:rPr>
          <w:rFonts w:ascii="黑体" w:eastAsia="黑体" w:hAnsi="黑体" w:hint="eastAsia"/>
          <w:sz w:val="32"/>
          <w:szCs w:val="32"/>
        </w:rPr>
        <w:t>二、部门收入总体情况表</w:t>
      </w:r>
    </w:p>
    <w:p w:rsidR="0030454C" w:rsidRDefault="009358BA">
      <w:pPr>
        <w:rPr>
          <w:rFonts w:ascii="黑体" w:eastAsia="黑体" w:hAnsi="黑体"/>
          <w:sz w:val="32"/>
          <w:szCs w:val="32"/>
        </w:rPr>
      </w:pPr>
      <w:r>
        <w:rPr>
          <w:rFonts w:ascii="黑体" w:eastAsia="黑体" w:hAnsi="黑体" w:hint="eastAsia"/>
          <w:sz w:val="32"/>
          <w:szCs w:val="32"/>
        </w:rPr>
        <w:t>三、部门支出总体情况表</w:t>
      </w:r>
    </w:p>
    <w:p w:rsidR="0030454C" w:rsidRDefault="009358BA">
      <w:pPr>
        <w:rPr>
          <w:rFonts w:ascii="黑体" w:eastAsia="黑体" w:hAnsi="黑体"/>
          <w:sz w:val="32"/>
          <w:szCs w:val="32"/>
        </w:rPr>
      </w:pPr>
      <w:r>
        <w:rPr>
          <w:rFonts w:ascii="黑体" w:eastAsia="黑体" w:hAnsi="黑体" w:hint="eastAsia"/>
          <w:sz w:val="32"/>
          <w:szCs w:val="32"/>
        </w:rPr>
        <w:t>四、财政拨款收支总体情况表</w:t>
      </w:r>
    </w:p>
    <w:p w:rsidR="0030454C" w:rsidRDefault="009358BA">
      <w:pPr>
        <w:rPr>
          <w:rFonts w:ascii="黑体" w:eastAsia="黑体" w:hAnsi="黑体"/>
          <w:sz w:val="32"/>
          <w:szCs w:val="32"/>
        </w:rPr>
      </w:pPr>
      <w:r>
        <w:rPr>
          <w:rFonts w:ascii="黑体" w:eastAsia="黑体" w:hAnsi="黑体" w:hint="eastAsia"/>
          <w:sz w:val="32"/>
          <w:szCs w:val="32"/>
        </w:rPr>
        <w:t>五、一般公共预算支出情况表（按功能分类科目）</w:t>
      </w:r>
    </w:p>
    <w:p w:rsidR="0030454C" w:rsidRDefault="009358BA">
      <w:pPr>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30454C" w:rsidRDefault="009358BA">
      <w:pPr>
        <w:rPr>
          <w:rFonts w:ascii="黑体" w:eastAsia="黑体" w:hAnsi="黑体"/>
          <w:sz w:val="32"/>
          <w:szCs w:val="32"/>
        </w:rPr>
      </w:pPr>
      <w:r>
        <w:rPr>
          <w:rFonts w:ascii="黑体" w:eastAsia="黑体" w:hAnsi="黑体" w:hint="eastAsia"/>
          <w:sz w:val="32"/>
          <w:szCs w:val="32"/>
        </w:rPr>
        <w:t>七、一般公共预算“三公”经费支出情况表</w:t>
      </w:r>
    </w:p>
    <w:p w:rsidR="0030454C" w:rsidRDefault="009358BA">
      <w:pPr>
        <w:rPr>
          <w:rFonts w:ascii="黑体" w:eastAsia="黑体" w:hAnsi="黑体"/>
          <w:sz w:val="32"/>
          <w:szCs w:val="32"/>
        </w:rPr>
      </w:pPr>
      <w:r>
        <w:rPr>
          <w:rFonts w:ascii="黑体" w:eastAsia="黑体" w:hAnsi="黑体" w:hint="eastAsia"/>
          <w:sz w:val="32"/>
          <w:szCs w:val="32"/>
        </w:rPr>
        <w:t>八、政府性基金“三公”经费支出情况表</w:t>
      </w:r>
    </w:p>
    <w:p w:rsidR="0030454C" w:rsidRDefault="009358BA">
      <w:pPr>
        <w:rPr>
          <w:rFonts w:ascii="黑体" w:eastAsia="黑体" w:hAnsi="黑体"/>
          <w:sz w:val="32"/>
          <w:szCs w:val="32"/>
        </w:rPr>
      </w:pPr>
      <w:r>
        <w:rPr>
          <w:rFonts w:ascii="黑体" w:eastAsia="黑体" w:hAnsi="黑体" w:hint="eastAsia"/>
          <w:sz w:val="32"/>
          <w:szCs w:val="32"/>
        </w:rPr>
        <w:t>九、政府性基金预算支出情况表</w:t>
      </w:r>
    </w:p>
    <w:p w:rsidR="0030454C" w:rsidRDefault="009358BA">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30454C" w:rsidRDefault="009358BA">
      <w:pPr>
        <w:rPr>
          <w:rFonts w:ascii="黑体" w:eastAsia="黑体" w:hAnsi="黑体"/>
          <w:sz w:val="32"/>
          <w:szCs w:val="32"/>
        </w:rPr>
      </w:pPr>
      <w:r>
        <w:rPr>
          <w:rFonts w:ascii="黑体" w:eastAsia="黑体" w:hAnsi="黑体" w:hint="eastAsia"/>
          <w:sz w:val="32"/>
          <w:szCs w:val="32"/>
        </w:rPr>
        <w:t>十一、项目支出绩效表</w:t>
      </w:r>
    </w:p>
    <w:p w:rsidR="0030454C" w:rsidRDefault="009358BA">
      <w:pPr>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察隅县人民检察院</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年度部门预算数据分析</w:t>
      </w:r>
    </w:p>
    <w:p w:rsidR="0030454C" w:rsidRDefault="009358BA">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名词解释</w:t>
      </w: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9358BA">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30454C" w:rsidRDefault="0030454C">
      <w:pPr>
        <w:jc w:val="center"/>
        <w:rPr>
          <w:rFonts w:ascii="方正小标宋简体" w:eastAsia="方正小标宋简体" w:hAnsi="仿宋"/>
          <w:sz w:val="32"/>
          <w:szCs w:val="32"/>
        </w:rPr>
      </w:pPr>
    </w:p>
    <w:p w:rsidR="0030454C" w:rsidRDefault="009358BA">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察隅县人民检察院</w:t>
      </w:r>
      <w:r>
        <w:rPr>
          <w:rFonts w:ascii="方正小标宋简体" w:eastAsia="方正小标宋简体" w:hAnsi="仿宋" w:hint="eastAsia"/>
          <w:sz w:val="32"/>
          <w:szCs w:val="32"/>
        </w:rPr>
        <w:t>概况</w:t>
      </w:r>
    </w:p>
    <w:p w:rsidR="0030454C" w:rsidRDefault="0030454C">
      <w:pPr>
        <w:rPr>
          <w:rFonts w:ascii="仿宋" w:eastAsia="仿宋" w:hAnsi="仿宋"/>
          <w:sz w:val="32"/>
          <w:szCs w:val="32"/>
        </w:rPr>
      </w:pPr>
    </w:p>
    <w:p w:rsidR="0030454C" w:rsidRDefault="009358BA">
      <w:pPr>
        <w:ind w:firstLineChars="196" w:firstLine="630"/>
        <w:rPr>
          <w:rFonts w:ascii="黑体" w:eastAsia="黑体" w:hAnsi="宋体"/>
          <w:b/>
          <w:sz w:val="32"/>
          <w:szCs w:val="32"/>
        </w:rPr>
      </w:pPr>
      <w:r>
        <w:rPr>
          <w:rFonts w:ascii="黑体" w:eastAsia="黑体" w:hAnsi="宋体" w:hint="eastAsia"/>
          <w:b/>
          <w:sz w:val="32"/>
          <w:szCs w:val="32"/>
        </w:rPr>
        <w:t>一、部门预算</w:t>
      </w:r>
      <w:r>
        <w:rPr>
          <w:rFonts w:ascii="黑体" w:eastAsia="黑体" w:hAnsi="宋体"/>
          <w:b/>
          <w:sz w:val="32"/>
          <w:szCs w:val="32"/>
        </w:rPr>
        <w:t>单位构成</w:t>
      </w:r>
    </w:p>
    <w:p w:rsidR="0030454C" w:rsidRDefault="009358BA">
      <w:pPr>
        <w:ind w:firstLineChars="196" w:firstLine="627"/>
        <w:rPr>
          <w:rFonts w:ascii="仿宋_GB2312" w:eastAsia="仿宋_GB2312"/>
          <w:sz w:val="32"/>
          <w:szCs w:val="32"/>
        </w:rPr>
      </w:pPr>
      <w:r>
        <w:rPr>
          <w:rStyle w:val="NormalCharacter"/>
          <w:rFonts w:ascii="仿宋_GB2312" w:eastAsia="仿宋_GB2312" w:hAnsi="宋体"/>
          <w:sz w:val="32"/>
          <w:szCs w:val="32"/>
        </w:rPr>
        <w:t>察隅县人民检察院是国家法律监督机关</w:t>
      </w:r>
      <w:r>
        <w:rPr>
          <w:rFonts w:ascii="仿宋_GB2312" w:eastAsia="仿宋_GB2312"/>
          <w:sz w:val="32"/>
          <w:szCs w:val="32"/>
        </w:rPr>
        <w:t>。</w:t>
      </w:r>
    </w:p>
    <w:p w:rsidR="0030454C" w:rsidRDefault="0030454C">
      <w:pPr>
        <w:ind w:firstLineChars="196" w:firstLine="630"/>
        <w:rPr>
          <w:rFonts w:ascii="黑体" w:eastAsia="黑体" w:hAnsi="宋体"/>
          <w:b/>
          <w:sz w:val="32"/>
          <w:szCs w:val="32"/>
        </w:rPr>
      </w:pPr>
    </w:p>
    <w:p w:rsidR="0030454C" w:rsidRDefault="009358BA">
      <w:pPr>
        <w:ind w:firstLineChars="196" w:firstLine="630"/>
        <w:rPr>
          <w:rFonts w:ascii="黑体" w:eastAsia="黑体" w:hAnsi="宋体"/>
          <w:b/>
          <w:sz w:val="32"/>
          <w:szCs w:val="32"/>
        </w:rPr>
      </w:pPr>
      <w:r>
        <w:rPr>
          <w:rFonts w:ascii="黑体" w:eastAsia="黑体" w:hAnsi="宋体" w:hint="eastAsia"/>
          <w:b/>
          <w:sz w:val="32"/>
          <w:szCs w:val="32"/>
        </w:rPr>
        <w:t>二、部门</w:t>
      </w:r>
      <w:r>
        <w:rPr>
          <w:rFonts w:ascii="黑体" w:eastAsia="黑体" w:hAnsi="宋体"/>
          <w:b/>
          <w:sz w:val="32"/>
          <w:szCs w:val="32"/>
        </w:rPr>
        <w:t>职责和</w:t>
      </w:r>
      <w:r>
        <w:rPr>
          <w:rFonts w:ascii="黑体" w:eastAsia="黑体" w:hAnsi="宋体" w:hint="eastAsia"/>
          <w:b/>
          <w:sz w:val="32"/>
          <w:szCs w:val="32"/>
        </w:rPr>
        <w:t>机构设置</w:t>
      </w:r>
    </w:p>
    <w:p w:rsidR="0030454C" w:rsidRDefault="009358BA">
      <w:pPr>
        <w:ind w:firstLineChars="200" w:firstLine="640"/>
        <w:rPr>
          <w:rFonts w:ascii="仿宋_GB2312" w:eastAsia="仿宋_GB2312"/>
          <w:sz w:val="32"/>
          <w:szCs w:val="32"/>
        </w:rPr>
      </w:pPr>
      <w:r>
        <w:rPr>
          <w:rFonts w:ascii="仿宋_GB2312" w:eastAsia="仿宋_GB2312" w:hint="eastAsia"/>
          <w:sz w:val="32"/>
          <w:szCs w:val="32"/>
        </w:rPr>
        <w:t>（一）部门职责。</w:t>
      </w:r>
    </w:p>
    <w:p w:rsidR="0030454C" w:rsidRDefault="009358BA">
      <w:pPr>
        <w:ind w:firstLineChars="246" w:firstLine="790"/>
        <w:textAlignment w:val="baseline"/>
        <w:rPr>
          <w:rStyle w:val="NormalCharacter"/>
          <w:rFonts w:ascii="仿宋_GB2312" w:eastAsia="仿宋_GB2312" w:hAnsi="仿宋_GB2312"/>
          <w:b/>
          <w:sz w:val="32"/>
          <w:szCs w:val="32"/>
        </w:rPr>
      </w:pPr>
      <w:r>
        <w:rPr>
          <w:rStyle w:val="NormalCharacter"/>
          <w:rFonts w:ascii="仿宋_GB2312" w:eastAsia="仿宋_GB2312" w:hAnsi="仿宋_GB2312"/>
          <w:b/>
          <w:sz w:val="32"/>
          <w:szCs w:val="32"/>
        </w:rPr>
        <w:t>1.</w:t>
      </w:r>
      <w:r>
        <w:rPr>
          <w:rStyle w:val="NormalCharacter"/>
          <w:rFonts w:ascii="仿宋_GB2312" w:eastAsia="仿宋_GB2312" w:hAnsi="仿宋_GB2312"/>
          <w:b/>
          <w:sz w:val="32"/>
          <w:szCs w:val="32"/>
        </w:rPr>
        <w:t>办公室（检委会办公室、人民监督员办、计划财务装备科）：</w:t>
      </w:r>
      <w:r>
        <w:rPr>
          <w:rStyle w:val="NormalCharacter"/>
          <w:rFonts w:ascii="仿宋_GB2312" w:eastAsia="仿宋_GB2312" w:hAnsi="仿宋_GB2312"/>
          <w:sz w:val="32"/>
          <w:szCs w:val="32"/>
        </w:rPr>
        <w:t>协助院领导处理检察政务，组织协调院重要工作部署和决策的贯彻实施；处理机要文电；负责接待工作；负责财务工作；负责技术检察工作；负责检察统计分析、档案管理、检察工作年鉴、保密工作、法制宣传。</w:t>
      </w:r>
    </w:p>
    <w:p w:rsidR="0030454C" w:rsidRDefault="009358BA">
      <w:pPr>
        <w:ind w:firstLineChars="196" w:firstLine="630"/>
        <w:textAlignment w:val="baseline"/>
        <w:rPr>
          <w:rStyle w:val="NormalCharacter"/>
          <w:rFonts w:ascii="仿宋_GB2312" w:eastAsia="仿宋_GB2312"/>
          <w:bCs/>
          <w:sz w:val="32"/>
          <w:szCs w:val="32"/>
        </w:rPr>
      </w:pPr>
      <w:r>
        <w:rPr>
          <w:rStyle w:val="NormalCharacter"/>
          <w:rFonts w:ascii="仿宋_GB2312" w:eastAsia="仿宋_GB2312"/>
          <w:b/>
          <w:sz w:val="32"/>
          <w:szCs w:val="32"/>
        </w:rPr>
        <w:t>2.</w:t>
      </w:r>
      <w:r>
        <w:rPr>
          <w:rStyle w:val="NormalCharacter"/>
          <w:rFonts w:ascii="仿宋_GB2312" w:eastAsia="仿宋_GB2312"/>
          <w:b/>
          <w:sz w:val="32"/>
          <w:szCs w:val="32"/>
        </w:rPr>
        <w:t>公诉科（未成年人刑事检察科）：</w:t>
      </w:r>
      <w:r>
        <w:rPr>
          <w:rStyle w:val="NormalCharacter"/>
          <w:rFonts w:ascii="仿宋_GB2312" w:eastAsia="仿宋_GB2312"/>
          <w:bCs/>
          <w:sz w:val="32"/>
          <w:szCs w:val="32"/>
        </w:rPr>
        <w:t>对公安机关提请、检察机关自侦部门移送起诉、不起诉刑事案件进行审查，依法作出提起公诉或不起诉决定，代表国家出席法庭支持公诉；对侦查机关的侦查活动及审判机关的审判活动是否合法实行法律监督；对审判机关的刑事、裁定，发现确有错误的案件，依法向县人民法院提出抗诉或提请市检察院向市中级人民法院抗诉。</w:t>
      </w:r>
    </w:p>
    <w:p w:rsidR="0030454C" w:rsidRDefault="009358BA">
      <w:pPr>
        <w:ind w:firstLineChars="196" w:firstLine="630"/>
        <w:textAlignment w:val="baseline"/>
        <w:rPr>
          <w:rStyle w:val="NormalCharacter"/>
          <w:rFonts w:ascii="仿宋_GB2312" w:eastAsia="仿宋_GB2312"/>
          <w:sz w:val="32"/>
          <w:szCs w:val="32"/>
        </w:rPr>
      </w:pPr>
      <w:r>
        <w:rPr>
          <w:rStyle w:val="NormalCharacter"/>
          <w:rFonts w:ascii="仿宋_GB2312" w:eastAsia="仿宋_GB2312"/>
          <w:b/>
          <w:sz w:val="32"/>
          <w:szCs w:val="32"/>
        </w:rPr>
        <w:t>3.</w:t>
      </w:r>
      <w:r>
        <w:rPr>
          <w:rStyle w:val="NormalCharacter"/>
          <w:rFonts w:ascii="仿宋_GB2312" w:eastAsia="仿宋_GB2312"/>
          <w:b/>
          <w:sz w:val="32"/>
          <w:szCs w:val="32"/>
        </w:rPr>
        <w:t>侦查监督科</w:t>
      </w:r>
      <w:r>
        <w:rPr>
          <w:rStyle w:val="NormalCharacter"/>
          <w:rFonts w:ascii="仿宋_GB2312" w:eastAsia="仿宋_GB2312" w:hAnsi="仿宋_GB2312"/>
          <w:b/>
          <w:sz w:val="32"/>
          <w:szCs w:val="32"/>
        </w:rPr>
        <w:t>：</w:t>
      </w:r>
      <w:r>
        <w:rPr>
          <w:rStyle w:val="NormalCharacter"/>
          <w:rFonts w:ascii="仿宋_GB2312" w:eastAsia="仿宋_GB2312"/>
          <w:sz w:val="32"/>
          <w:szCs w:val="32"/>
        </w:rPr>
        <w:t>审查公安机关、本院自侦部门提请、移送的逮捕案件，根据犯罪嫌疑人的犯罪事实、证据，依法作</w:t>
      </w:r>
      <w:r>
        <w:rPr>
          <w:rStyle w:val="NormalCharacter"/>
          <w:rFonts w:ascii="仿宋_GB2312" w:eastAsia="仿宋_GB2312"/>
          <w:sz w:val="32"/>
          <w:szCs w:val="32"/>
        </w:rPr>
        <w:lastRenderedPageBreak/>
        <w:t>出批准逮捕、不批准逮捕决定；依法对刑事立案、侦查活动实行监督；参与专项斗争和社会治安综合治理。</w:t>
      </w:r>
    </w:p>
    <w:p w:rsidR="0030454C" w:rsidRDefault="009358BA">
      <w:pPr>
        <w:ind w:firstLineChars="200" w:firstLine="640"/>
        <w:textAlignment w:val="baseline"/>
        <w:rPr>
          <w:rStyle w:val="NormalCharacter"/>
          <w:rFonts w:ascii="仿宋_GB2312" w:eastAsia="仿宋_GB2312" w:hAnsi="仿宋_GB2312"/>
          <w:b/>
          <w:sz w:val="32"/>
          <w:szCs w:val="32"/>
        </w:rPr>
      </w:pPr>
      <w:r>
        <w:rPr>
          <w:rStyle w:val="NormalCharacter"/>
          <w:rFonts w:ascii="仿宋_GB2312" w:eastAsia="仿宋_GB2312"/>
          <w:sz w:val="32"/>
          <w:szCs w:val="32"/>
        </w:rPr>
        <w:t xml:space="preserve">4. </w:t>
      </w:r>
      <w:r>
        <w:rPr>
          <w:rStyle w:val="NormalCharacter"/>
          <w:rFonts w:ascii="仿宋_GB2312" w:eastAsia="仿宋_GB2312"/>
          <w:sz w:val="32"/>
          <w:szCs w:val="32"/>
        </w:rPr>
        <w:t>案件管理科：</w:t>
      </w:r>
      <w:r>
        <w:rPr>
          <w:rStyle w:val="NormalCharacter"/>
          <w:rFonts w:ascii="仿宋_GB2312" w:eastAsia="仿宋_GB2312"/>
          <w:sz w:val="32"/>
          <w:szCs w:val="32"/>
        </w:rPr>
        <w:t xml:space="preserve"> </w:t>
      </w:r>
      <w:r>
        <w:rPr>
          <w:rStyle w:val="NormalCharacter"/>
          <w:rFonts w:ascii="仿宋_GB2312" w:eastAsia="仿宋_GB2312"/>
          <w:sz w:val="32"/>
          <w:szCs w:val="32"/>
        </w:rPr>
        <w:t>案件管理科职责为：统一负责案件受理、流转；统一负责办案流程监控；统一负责扣押、冻结款物的监管；统一负责对立案、结案文书，采取、变更强制措施的文书，搜查和扣押、冻结款物的文书，指定管辖文书等的监督；统一负责组织办案质量评查；统一负责业务统计、分析；负责案件管理工作宏观指导；负责院领导交办的其他工</w:t>
      </w:r>
      <w:r>
        <w:rPr>
          <w:rStyle w:val="NormalCharacter"/>
          <w:rFonts w:ascii="仿宋_GB2312" w:eastAsia="仿宋_GB2312"/>
          <w:sz w:val="32"/>
          <w:szCs w:val="32"/>
        </w:rPr>
        <w:t>作。</w:t>
      </w:r>
    </w:p>
    <w:p w:rsidR="0030454C" w:rsidRDefault="009358BA">
      <w:pPr>
        <w:ind w:firstLineChars="196" w:firstLine="630"/>
        <w:textAlignment w:val="baseline"/>
        <w:rPr>
          <w:rStyle w:val="NormalCharacter"/>
          <w:rFonts w:ascii="仿宋_GB2312" w:eastAsia="仿宋_GB2312"/>
          <w:b/>
          <w:sz w:val="32"/>
          <w:szCs w:val="32"/>
        </w:rPr>
      </w:pPr>
      <w:r>
        <w:rPr>
          <w:rStyle w:val="NormalCharacter"/>
          <w:rFonts w:ascii="仿宋_GB2312" w:eastAsia="仿宋_GB2312"/>
          <w:b/>
          <w:sz w:val="32"/>
          <w:szCs w:val="32"/>
        </w:rPr>
        <w:t>5 .</w:t>
      </w:r>
      <w:r>
        <w:rPr>
          <w:rStyle w:val="NormalCharacter"/>
          <w:rFonts w:ascii="仿宋_GB2312" w:eastAsia="仿宋_GB2312"/>
          <w:b/>
          <w:sz w:val="32"/>
          <w:szCs w:val="32"/>
        </w:rPr>
        <w:t>刑事执行检察局：</w:t>
      </w:r>
      <w:r>
        <w:rPr>
          <w:rStyle w:val="NormalCharacter"/>
          <w:rFonts w:ascii="仿宋_GB2312" w:eastAsia="仿宋_GB2312"/>
          <w:sz w:val="32"/>
          <w:szCs w:val="32"/>
        </w:rPr>
        <w:t>对刑事案件判决、裁定的执行是否合法实行法律监督；对看守所的收押、释放、假释、减刑、遣送等监督制度进行监督；配合看守部门做好犯罪嫌疑人（罪犯）的教育改造工作，及时纠正、处理不安全隐患；立案侦查或参与办理发生在刑罚执行和监督改造过程中执法人员违法犯罪案件及上级交办的案件。</w:t>
      </w:r>
    </w:p>
    <w:p w:rsidR="0030454C" w:rsidRDefault="009358BA">
      <w:pPr>
        <w:ind w:firstLineChars="246" w:firstLine="790"/>
        <w:textAlignment w:val="baseline"/>
        <w:rPr>
          <w:rStyle w:val="NormalCharacter"/>
          <w:rFonts w:ascii="仿宋_GB2312" w:eastAsia="仿宋_GB2312"/>
          <w:bCs/>
          <w:sz w:val="32"/>
          <w:szCs w:val="32"/>
        </w:rPr>
      </w:pPr>
      <w:r>
        <w:rPr>
          <w:rStyle w:val="NormalCharacter"/>
          <w:rFonts w:ascii="仿宋_GB2312" w:eastAsia="仿宋_GB2312"/>
          <w:b/>
          <w:sz w:val="32"/>
          <w:szCs w:val="32"/>
        </w:rPr>
        <w:t xml:space="preserve">6. </w:t>
      </w:r>
      <w:r>
        <w:rPr>
          <w:rStyle w:val="NormalCharacter"/>
          <w:rFonts w:ascii="仿宋_GB2312" w:eastAsia="仿宋_GB2312"/>
          <w:b/>
          <w:sz w:val="32"/>
          <w:szCs w:val="32"/>
        </w:rPr>
        <w:t>林业检察科：</w:t>
      </w:r>
      <w:r>
        <w:rPr>
          <w:rStyle w:val="NormalCharacter"/>
          <w:rFonts w:ascii="仿宋_GB2312" w:eastAsia="仿宋_GB2312"/>
          <w:bCs/>
          <w:sz w:val="32"/>
          <w:szCs w:val="32"/>
        </w:rPr>
        <w:t>负责受理县森林公安局立案侦查的涉林刑事案件的审查批捕、审查起诉和出庭支持公诉工作；对森林公安机关立案和侦查活动、林业审判活动以及林业行政执法活动进行监督；参加林区社会治安综合治理</w:t>
      </w:r>
      <w:r>
        <w:rPr>
          <w:rStyle w:val="NormalCharacter"/>
          <w:rFonts w:ascii="仿宋_GB2312" w:eastAsia="仿宋_GB2312"/>
          <w:bCs/>
          <w:sz w:val="32"/>
          <w:szCs w:val="32"/>
        </w:rPr>
        <w:t>;</w:t>
      </w:r>
      <w:r>
        <w:rPr>
          <w:rStyle w:val="NormalCharacter"/>
          <w:rFonts w:ascii="仿宋_GB2312" w:eastAsia="仿宋_GB2312"/>
          <w:bCs/>
          <w:sz w:val="32"/>
          <w:szCs w:val="32"/>
        </w:rPr>
        <w:t>对破坏生态领域案</w:t>
      </w:r>
      <w:r>
        <w:rPr>
          <w:rStyle w:val="NormalCharacter"/>
          <w:rFonts w:ascii="仿宋_GB2312" w:eastAsia="仿宋_GB2312"/>
          <w:bCs/>
          <w:sz w:val="32"/>
          <w:szCs w:val="32"/>
        </w:rPr>
        <w:t>件提起公益诉讼。</w:t>
      </w:r>
    </w:p>
    <w:p w:rsidR="0030454C" w:rsidRDefault="009358BA">
      <w:pPr>
        <w:ind w:firstLineChars="196" w:firstLine="630"/>
        <w:textAlignment w:val="baseline"/>
        <w:rPr>
          <w:rStyle w:val="NormalCharacter"/>
          <w:rFonts w:ascii="仿宋_GB2312" w:eastAsia="仿宋_GB2312"/>
          <w:b/>
          <w:sz w:val="32"/>
          <w:szCs w:val="32"/>
        </w:rPr>
      </w:pPr>
      <w:r>
        <w:rPr>
          <w:rStyle w:val="NormalCharacter"/>
          <w:rFonts w:ascii="仿宋_GB2312" w:eastAsia="仿宋_GB2312" w:hAnsi="仿宋_GB2312"/>
          <w:b/>
          <w:sz w:val="32"/>
          <w:szCs w:val="32"/>
        </w:rPr>
        <w:t xml:space="preserve">7. </w:t>
      </w:r>
      <w:r>
        <w:rPr>
          <w:rStyle w:val="NormalCharacter"/>
          <w:rFonts w:ascii="仿宋_GB2312" w:eastAsia="仿宋_GB2312" w:hAnsi="仿宋_GB2312"/>
          <w:b/>
          <w:sz w:val="32"/>
          <w:szCs w:val="32"/>
        </w:rPr>
        <w:t>民事行政检察科</w:t>
      </w:r>
      <w:r>
        <w:rPr>
          <w:rStyle w:val="NormalCharacter"/>
          <w:rFonts w:ascii="仿宋_GB2312" w:eastAsia="仿宋_GB2312"/>
          <w:sz w:val="32"/>
          <w:szCs w:val="32"/>
        </w:rPr>
        <w:t>：承办对人民法院已经发生法律效力的民事、行政判决、裁定，发现确有错误或违反法定程序，</w:t>
      </w:r>
      <w:r>
        <w:rPr>
          <w:rStyle w:val="NormalCharacter"/>
          <w:rFonts w:ascii="仿宋_GB2312" w:eastAsia="仿宋_GB2312"/>
          <w:sz w:val="32"/>
          <w:szCs w:val="32"/>
        </w:rPr>
        <w:lastRenderedPageBreak/>
        <w:t>可能影响案件正确判决、裁定的，依法提出抗诉；对县人民法院开庭审理的民事、经济、行政案件出庭履行职责，并对人民法院的审判活动、行政诉讼是否合法实行监督。</w:t>
      </w:r>
    </w:p>
    <w:p w:rsidR="0030454C" w:rsidRDefault="009358BA">
      <w:pPr>
        <w:ind w:firstLineChars="196" w:firstLine="630"/>
        <w:textAlignment w:val="baseline"/>
        <w:rPr>
          <w:rStyle w:val="NormalCharacter"/>
          <w:rFonts w:ascii="仿宋_GB2312" w:eastAsia="仿宋_GB2312" w:hAnsi="华文中宋"/>
          <w:sz w:val="32"/>
          <w:szCs w:val="32"/>
          <w:lang w:bidi="bo-CN"/>
        </w:rPr>
      </w:pPr>
      <w:r>
        <w:rPr>
          <w:rStyle w:val="NormalCharacter"/>
          <w:rFonts w:ascii="仿宋_GB2312" w:eastAsia="仿宋_GB2312" w:hAnsi="华文中宋" w:cs="Microsoft Himalaya"/>
          <w:b/>
          <w:bCs/>
          <w:sz w:val="32"/>
          <w:szCs w:val="32"/>
          <w:lang w:bidi="bo-CN"/>
        </w:rPr>
        <w:t>8.</w:t>
      </w:r>
      <w:r>
        <w:rPr>
          <w:rStyle w:val="NormalCharacter"/>
          <w:rFonts w:ascii="仿宋_GB2312" w:eastAsia="仿宋_GB2312" w:hAnsi="华文中宋" w:cs="Microsoft Himalaya"/>
          <w:b/>
          <w:bCs/>
          <w:sz w:val="32"/>
          <w:szCs w:val="32"/>
          <w:lang w:bidi="bo-CN"/>
        </w:rPr>
        <w:t>司法警察：</w:t>
      </w:r>
      <w:r>
        <w:rPr>
          <w:rStyle w:val="NormalCharacter"/>
          <w:rFonts w:ascii="仿宋_GB2312" w:eastAsia="仿宋_GB2312" w:hAnsi="华文中宋"/>
          <w:sz w:val="32"/>
          <w:szCs w:val="32"/>
          <w:lang w:bidi="bo-CN"/>
        </w:rPr>
        <w:t>保护人民检察院直接立案侦查案件的犯罪现场；执行传唤；参与搜查；执行拘传；协助执行其他强制措施，协助追铺逃犯；提押、看管犯罪嫌疑人、被告人和犯罪；送达法律人数；参与执行死刑，负责临场监督；负责检察机关专门接待群众来访场所的秩序</w:t>
      </w:r>
      <w:r>
        <w:rPr>
          <w:rStyle w:val="NormalCharacter"/>
          <w:rFonts w:ascii="仿宋_GB2312" w:eastAsia="仿宋_GB2312" w:hAnsi="华文中宋"/>
          <w:sz w:val="32"/>
          <w:szCs w:val="32"/>
          <w:lang w:bidi="bo-CN"/>
        </w:rPr>
        <w:t>和安全；参与处置突发事件；承担本院机关的安全保卫工作。</w:t>
      </w:r>
    </w:p>
    <w:p w:rsidR="0030454C" w:rsidRDefault="009358BA">
      <w:pPr>
        <w:ind w:firstLineChars="196" w:firstLine="630"/>
        <w:textAlignment w:val="baseline"/>
        <w:rPr>
          <w:rStyle w:val="NormalCharacter"/>
          <w:rFonts w:ascii="仿宋_GB2312" w:eastAsia="仿宋_GB2312" w:hAnsi="华文中宋"/>
          <w:sz w:val="32"/>
          <w:szCs w:val="32"/>
          <w:lang w:bidi="bo-CN"/>
        </w:rPr>
      </w:pPr>
      <w:r>
        <w:rPr>
          <w:rStyle w:val="NormalCharacter"/>
          <w:rFonts w:ascii="仿宋_GB2312" w:eastAsia="仿宋_GB2312" w:hAnsi="华文中宋" w:cs="Microsoft Himalaya"/>
          <w:b/>
          <w:bCs/>
          <w:sz w:val="32"/>
          <w:szCs w:val="32"/>
          <w:lang w:bidi="bo-CN"/>
        </w:rPr>
        <w:t>9.</w:t>
      </w:r>
      <w:r>
        <w:rPr>
          <w:rStyle w:val="NormalCharacter"/>
          <w:rFonts w:ascii="仿宋_GB2312" w:eastAsia="仿宋_GB2312" w:hAnsi="华文中宋" w:cs="Microsoft Himalaya"/>
          <w:b/>
          <w:bCs/>
          <w:sz w:val="32"/>
          <w:szCs w:val="32"/>
          <w:lang w:bidi="bo-CN"/>
        </w:rPr>
        <w:t>派驻检察室：</w:t>
      </w:r>
      <w:r>
        <w:rPr>
          <w:rStyle w:val="NormalCharacter"/>
          <w:rFonts w:ascii="仿宋_GB2312" w:eastAsia="仿宋_GB2312" w:hAnsi="华文中宋"/>
          <w:sz w:val="32"/>
          <w:szCs w:val="32"/>
          <w:lang w:bidi="bo-CN"/>
        </w:rPr>
        <w:t>负责对看守所的监管活动是否合法实行监督；对在押犯罪嫌疑人、被告人羁押期限是否合法实行监督；看守所代为执行刑罚的活动是否合法实行监督</w:t>
      </w:r>
      <w:r>
        <w:rPr>
          <w:rStyle w:val="NormalCharacter"/>
          <w:rFonts w:ascii="仿宋_GB2312" w:eastAsia="仿宋_GB2312" w:hAnsi="华文中宋"/>
          <w:sz w:val="32"/>
          <w:szCs w:val="32"/>
          <w:lang w:bidi="bo-CN"/>
        </w:rPr>
        <w:t>;</w:t>
      </w:r>
      <w:r>
        <w:rPr>
          <w:rStyle w:val="NormalCharacter"/>
          <w:rFonts w:ascii="仿宋_GB2312" w:eastAsia="仿宋_GB2312" w:hAnsi="华文中宋"/>
          <w:sz w:val="32"/>
          <w:szCs w:val="32"/>
          <w:lang w:bidi="bo-CN"/>
        </w:rPr>
        <w:t>对公安机关侦查的留所服刑罪犯又犯罪案件，审查逮捕，审查起诉和出庭支持公诉，对公安机关的立案、侦查活动和人民法院的审判活动是否合法实行监督；受理在押人员及其法定代理人、近亲属的控告、举报和申诉；其他依法应当行使的监督职责。</w:t>
      </w:r>
    </w:p>
    <w:p w:rsidR="0030454C" w:rsidRDefault="009358BA">
      <w:pPr>
        <w:ind w:firstLineChars="200" w:firstLine="640"/>
        <w:rPr>
          <w:rFonts w:ascii="仿宋_GB2312" w:eastAsia="仿宋_GB2312"/>
          <w:sz w:val="32"/>
          <w:szCs w:val="32"/>
        </w:rPr>
      </w:pPr>
      <w:r>
        <w:rPr>
          <w:rFonts w:ascii="仿宋_GB2312" w:eastAsia="仿宋_GB2312" w:hint="eastAsia"/>
          <w:sz w:val="32"/>
          <w:szCs w:val="32"/>
        </w:rPr>
        <w:t>（二）部门机构设置。</w:t>
      </w:r>
    </w:p>
    <w:p w:rsidR="0030454C" w:rsidRDefault="009358BA">
      <w:pPr>
        <w:ind w:firstLineChars="200" w:firstLine="640"/>
        <w:textAlignment w:val="baseline"/>
        <w:rPr>
          <w:rStyle w:val="NormalCharacter"/>
          <w:rFonts w:ascii="楷体" w:eastAsia="楷体" w:hAnsi="楷体"/>
          <w:sz w:val="32"/>
          <w:szCs w:val="32"/>
        </w:rPr>
      </w:pPr>
      <w:r>
        <w:rPr>
          <w:rStyle w:val="NormalCharacter"/>
          <w:rFonts w:ascii="仿宋_GB2312" w:eastAsia="仿宋_GB2312" w:hAnsi="华文中宋"/>
          <w:sz w:val="32"/>
          <w:szCs w:val="32"/>
          <w:lang w:bidi="bo-CN"/>
        </w:rPr>
        <w:t>人民检察院共有内设机构</w:t>
      </w:r>
      <w:r>
        <w:rPr>
          <w:rStyle w:val="NormalCharacter"/>
          <w:rFonts w:ascii="仿宋_GB2312" w:eastAsia="仿宋_GB2312" w:hAnsi="华文中宋"/>
          <w:sz w:val="32"/>
          <w:szCs w:val="32"/>
          <w:lang w:bidi="bo-CN"/>
        </w:rPr>
        <w:t>9</w:t>
      </w:r>
      <w:r>
        <w:rPr>
          <w:rStyle w:val="NormalCharacter"/>
          <w:rFonts w:ascii="仿宋_GB2312" w:eastAsia="仿宋_GB2312" w:hAnsi="华文中宋"/>
          <w:sz w:val="32"/>
          <w:szCs w:val="32"/>
          <w:lang w:bidi="bo-CN"/>
        </w:rPr>
        <w:t>个，分别为：办公室</w:t>
      </w:r>
      <w:r>
        <w:rPr>
          <w:rStyle w:val="NormalCharacter"/>
          <w:rFonts w:ascii="仿宋_GB2312" w:eastAsia="仿宋_GB2312" w:hAnsi="华文中宋"/>
          <w:sz w:val="32"/>
          <w:szCs w:val="32"/>
          <w:lang w:bidi="bo-CN"/>
        </w:rPr>
        <w:t>(</w:t>
      </w:r>
      <w:r>
        <w:rPr>
          <w:rStyle w:val="NormalCharacter"/>
          <w:rFonts w:ascii="仿宋_GB2312" w:eastAsia="仿宋_GB2312" w:hAnsi="华文中宋"/>
          <w:sz w:val="32"/>
          <w:szCs w:val="32"/>
          <w:lang w:bidi="bo-CN"/>
        </w:rPr>
        <w:t>检委会办公室、人民监督员办、计划财务装备科）、公诉科（未成年人刑事检察科）、侦查监督科、案件管理科、刑事执行检察局、林业检察科、民事行政检察科、、司法警察、派驻</w:t>
      </w:r>
      <w:r>
        <w:rPr>
          <w:rStyle w:val="NormalCharacter"/>
          <w:rFonts w:ascii="仿宋_GB2312" w:eastAsia="仿宋_GB2312" w:hAnsi="华文中宋"/>
          <w:sz w:val="32"/>
          <w:szCs w:val="32"/>
          <w:lang w:bidi="bo-CN"/>
        </w:rPr>
        <w:lastRenderedPageBreak/>
        <w:t>检察室。</w:t>
      </w:r>
    </w:p>
    <w:p w:rsidR="0030454C" w:rsidRDefault="0030454C" w:rsidP="00D75ADE">
      <w:pPr>
        <w:spacing w:beforeLines="100" w:afterLines="100" w:line="460" w:lineRule="exact"/>
        <w:ind w:firstLineChars="200" w:firstLine="643"/>
        <w:rPr>
          <w:rFonts w:ascii="黑体" w:eastAsia="黑体" w:hAnsi="宋体"/>
          <w:b/>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9358BA">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30454C" w:rsidRDefault="0030454C">
      <w:pPr>
        <w:jc w:val="center"/>
        <w:rPr>
          <w:rFonts w:ascii="方正小标宋简体" w:eastAsia="方正小标宋简体" w:hAnsi="仿宋"/>
          <w:sz w:val="32"/>
          <w:szCs w:val="32"/>
        </w:rPr>
      </w:pPr>
    </w:p>
    <w:p w:rsidR="0030454C" w:rsidRDefault="009358BA">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察隅县人民检察院</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年度预算明细表</w:t>
      </w:r>
    </w:p>
    <w:p w:rsidR="0030454C" w:rsidRDefault="009358BA">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黑体" w:eastAsia="黑体" w:hAnsi="黑体"/>
          <w:sz w:val="32"/>
          <w:szCs w:val="32"/>
        </w:rPr>
      </w:pPr>
    </w:p>
    <w:p w:rsidR="0030454C" w:rsidRDefault="0030454C">
      <w:pPr>
        <w:jc w:val="center"/>
        <w:rPr>
          <w:rFonts w:ascii="黑体" w:eastAsia="黑体" w:hAnsi="黑体"/>
          <w:sz w:val="32"/>
          <w:szCs w:val="32"/>
        </w:rPr>
      </w:pPr>
    </w:p>
    <w:p w:rsidR="0030454C" w:rsidRDefault="0030454C">
      <w:pPr>
        <w:jc w:val="center"/>
        <w:rPr>
          <w:rFonts w:ascii="黑体" w:eastAsia="黑体" w:hAnsi="黑体"/>
          <w:sz w:val="32"/>
          <w:szCs w:val="32"/>
        </w:rPr>
      </w:pPr>
    </w:p>
    <w:p w:rsidR="0030454C" w:rsidRDefault="0030454C">
      <w:pPr>
        <w:jc w:val="center"/>
        <w:rPr>
          <w:rFonts w:ascii="黑体" w:eastAsia="黑体" w:hAnsi="黑体"/>
          <w:sz w:val="32"/>
          <w:szCs w:val="32"/>
        </w:rPr>
      </w:pPr>
    </w:p>
    <w:p w:rsidR="0030454C" w:rsidRDefault="009358BA">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第三部分</w:t>
      </w:r>
    </w:p>
    <w:p w:rsidR="0030454C" w:rsidRDefault="0030454C">
      <w:pPr>
        <w:jc w:val="center"/>
        <w:rPr>
          <w:rFonts w:ascii="方正小标宋简体" w:eastAsia="方正小标宋简体" w:hAnsi="仿宋"/>
          <w:sz w:val="32"/>
          <w:szCs w:val="32"/>
        </w:rPr>
      </w:pPr>
    </w:p>
    <w:p w:rsidR="0030454C" w:rsidRDefault="009358BA">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察隅县人民检察院</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年度部门预算数据分析</w:t>
      </w:r>
    </w:p>
    <w:p w:rsidR="0030454C" w:rsidRDefault="0030454C">
      <w:pPr>
        <w:jc w:val="center"/>
        <w:rPr>
          <w:rFonts w:ascii="黑体" w:eastAsia="黑体" w:hAnsi="黑体"/>
          <w:sz w:val="32"/>
          <w:szCs w:val="32"/>
        </w:rPr>
      </w:pPr>
    </w:p>
    <w:p w:rsidR="0030454C" w:rsidRDefault="009358BA">
      <w:pPr>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2021</w:t>
      </w:r>
      <w:r>
        <w:rPr>
          <w:rFonts w:ascii="黑体" w:eastAsia="黑体" w:hAnsi="黑体" w:hint="eastAsia"/>
          <w:sz w:val="32"/>
          <w:szCs w:val="32"/>
        </w:rPr>
        <w:t>年部门收支总表的说明</w:t>
      </w:r>
    </w:p>
    <w:p w:rsidR="0030454C" w:rsidRDefault="009358BA">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年收支总预算</w:t>
      </w:r>
      <w:r>
        <w:rPr>
          <w:rFonts w:ascii="仿宋" w:eastAsia="仿宋" w:hAnsi="仿宋" w:hint="eastAsia"/>
          <w:sz w:val="32"/>
          <w:szCs w:val="32"/>
        </w:rPr>
        <w:t>637.86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202</w:t>
      </w:r>
      <w:r>
        <w:rPr>
          <w:rFonts w:ascii="仿宋" w:eastAsia="仿宋" w:hAnsi="仿宋" w:hint="eastAsia"/>
          <w:sz w:val="32"/>
          <w:szCs w:val="32"/>
        </w:rPr>
        <w:t>0</w:t>
      </w:r>
      <w:r>
        <w:rPr>
          <w:rFonts w:ascii="仿宋" w:eastAsia="仿宋" w:hAnsi="仿宋" w:hint="eastAsia"/>
          <w:sz w:val="32"/>
          <w:szCs w:val="32"/>
        </w:rPr>
        <w:t>年收支总预算</w:t>
      </w:r>
      <w:r>
        <w:rPr>
          <w:rFonts w:ascii="仿宋_GB2312" w:eastAsia="仿宋_GB2312" w:hAnsi="黑体" w:hint="eastAsia"/>
          <w:snapToGrid w:val="0"/>
          <w:w w:val="95"/>
          <w:sz w:val="32"/>
          <w:szCs w:val="32"/>
        </w:rPr>
        <w:t>422.42</w:t>
      </w:r>
      <w:r>
        <w:rPr>
          <w:rFonts w:ascii="仿宋" w:eastAsia="仿宋" w:hAnsi="仿宋" w:hint="eastAsia"/>
          <w:sz w:val="32"/>
          <w:szCs w:val="32"/>
        </w:rPr>
        <w:t>万元</w:t>
      </w:r>
      <w:r>
        <w:rPr>
          <w:rFonts w:ascii="仿宋" w:eastAsia="仿宋" w:hAnsi="仿宋" w:hint="eastAsia"/>
          <w:sz w:val="32"/>
          <w:szCs w:val="32"/>
        </w:rPr>
        <w:t>，</w:t>
      </w:r>
      <w:r>
        <w:rPr>
          <w:rFonts w:ascii="仿宋_GB2312" w:eastAsia="仿宋_GB2312" w:hAnsi="黑体" w:hint="eastAsia"/>
          <w:snapToGrid w:val="0"/>
          <w:w w:val="95"/>
          <w:sz w:val="32"/>
          <w:szCs w:val="32"/>
        </w:rPr>
        <w:t>与上一年度相比，有所</w:t>
      </w:r>
      <w:r>
        <w:rPr>
          <w:rFonts w:ascii="仿宋_GB2312" w:eastAsia="仿宋_GB2312" w:hAnsi="黑体" w:hint="eastAsia"/>
          <w:snapToGrid w:val="0"/>
          <w:w w:val="95"/>
          <w:sz w:val="32"/>
          <w:szCs w:val="32"/>
        </w:rPr>
        <w:t>增加</w:t>
      </w:r>
      <w:r>
        <w:rPr>
          <w:rFonts w:ascii="仿宋_GB2312" w:eastAsia="仿宋_GB2312" w:hAnsi="黑体" w:hint="eastAsia"/>
          <w:snapToGrid w:val="0"/>
          <w:w w:val="95"/>
          <w:sz w:val="32"/>
          <w:szCs w:val="32"/>
        </w:rPr>
        <w:t>，主要原因是：</w:t>
      </w:r>
      <w:r>
        <w:rPr>
          <w:rFonts w:ascii="仿宋_GB2312" w:eastAsia="仿宋_GB2312" w:hAnsi="黑体" w:hint="eastAsia"/>
          <w:snapToGrid w:val="0"/>
          <w:w w:val="95"/>
          <w:sz w:val="32"/>
          <w:szCs w:val="32"/>
        </w:rPr>
        <w:t>政法转移资金增多</w:t>
      </w:r>
      <w:r>
        <w:rPr>
          <w:rFonts w:ascii="仿宋_GB2312" w:eastAsia="仿宋_GB2312" w:hAnsi="黑体" w:hint="eastAsia"/>
          <w:snapToGrid w:val="0"/>
          <w:w w:val="95"/>
          <w:sz w:val="32"/>
          <w:szCs w:val="32"/>
        </w:rPr>
        <w:t>。</w:t>
      </w:r>
    </w:p>
    <w:p w:rsidR="0030454C" w:rsidRDefault="009358BA">
      <w:pPr>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2021</w:t>
      </w:r>
      <w:r>
        <w:rPr>
          <w:rFonts w:ascii="黑体" w:eastAsia="黑体" w:hAnsi="黑体" w:hint="eastAsia"/>
          <w:sz w:val="32"/>
          <w:szCs w:val="32"/>
        </w:rPr>
        <w:t>年度部门收入总表的说明</w:t>
      </w:r>
    </w:p>
    <w:p w:rsidR="0030454C" w:rsidRDefault="009358BA">
      <w:pPr>
        <w:ind w:firstLineChars="200" w:firstLine="640"/>
        <w:rPr>
          <w:rFonts w:ascii="仿宋" w:eastAsia="仿宋" w:hAnsi="仿宋"/>
          <w:sz w:val="32"/>
          <w:szCs w:val="32"/>
        </w:rPr>
      </w:pPr>
      <w:r>
        <w:rPr>
          <w:rFonts w:ascii="仿宋" w:eastAsia="仿宋" w:hAnsi="仿宋" w:hint="eastAsia"/>
          <w:sz w:val="32"/>
          <w:szCs w:val="32"/>
        </w:rPr>
        <w:t>收入预算</w:t>
      </w:r>
      <w:r>
        <w:rPr>
          <w:rFonts w:ascii="仿宋" w:eastAsia="仿宋" w:hAnsi="仿宋" w:hint="eastAsia"/>
          <w:sz w:val="32"/>
          <w:szCs w:val="32"/>
        </w:rPr>
        <w:t>637.86</w:t>
      </w:r>
      <w:r>
        <w:rPr>
          <w:rFonts w:ascii="仿宋" w:eastAsia="仿宋" w:hAnsi="仿宋" w:hint="eastAsia"/>
          <w:sz w:val="32"/>
          <w:szCs w:val="32"/>
        </w:rPr>
        <w:t>万元，其中：一般公共预算拨款收入</w:t>
      </w:r>
      <w:r>
        <w:rPr>
          <w:rFonts w:ascii="仿宋" w:eastAsia="仿宋" w:hAnsi="仿宋" w:hint="eastAsia"/>
          <w:sz w:val="32"/>
          <w:szCs w:val="32"/>
        </w:rPr>
        <w:t>637.86</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hint="eastAsia"/>
          <w:sz w:val="32"/>
          <w:szCs w:val="32"/>
        </w:rPr>
        <w:t xml:space="preserve"> %</w:t>
      </w:r>
      <w:r>
        <w:rPr>
          <w:rFonts w:ascii="仿宋" w:eastAsia="仿宋" w:hAnsi="仿宋" w:hint="eastAsia"/>
          <w:sz w:val="32"/>
          <w:szCs w:val="32"/>
        </w:rPr>
        <w:t>。</w:t>
      </w:r>
    </w:p>
    <w:p w:rsidR="0030454C" w:rsidRDefault="009358BA">
      <w:pPr>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2021</w:t>
      </w:r>
      <w:r>
        <w:rPr>
          <w:rFonts w:ascii="黑体" w:eastAsia="黑体" w:hAnsi="黑体" w:hint="eastAsia"/>
          <w:sz w:val="32"/>
          <w:szCs w:val="32"/>
        </w:rPr>
        <w:t>年部门支出总表的说明</w:t>
      </w:r>
    </w:p>
    <w:p w:rsidR="0030454C" w:rsidRDefault="009358BA">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年支出预算</w:t>
      </w:r>
      <w:r>
        <w:rPr>
          <w:rFonts w:ascii="仿宋" w:eastAsia="仿宋" w:hAnsi="仿宋" w:hint="eastAsia"/>
          <w:sz w:val="32"/>
          <w:szCs w:val="32"/>
        </w:rPr>
        <w:t>637.86</w:t>
      </w:r>
      <w:r>
        <w:rPr>
          <w:rFonts w:ascii="仿宋" w:eastAsia="仿宋" w:hAnsi="仿宋" w:hint="eastAsia"/>
          <w:sz w:val="32"/>
          <w:szCs w:val="32"/>
        </w:rPr>
        <w:t>万元，其中：基本支出</w:t>
      </w:r>
      <w:r>
        <w:rPr>
          <w:rFonts w:ascii="仿宋" w:eastAsia="仿宋" w:hAnsi="仿宋" w:hint="eastAsia"/>
          <w:sz w:val="32"/>
          <w:szCs w:val="32"/>
        </w:rPr>
        <w:t>384.18</w:t>
      </w:r>
      <w:r>
        <w:rPr>
          <w:rFonts w:ascii="仿宋" w:eastAsia="仿宋" w:hAnsi="仿宋" w:hint="eastAsia"/>
          <w:sz w:val="32"/>
          <w:szCs w:val="32"/>
        </w:rPr>
        <w:t>万元，占</w:t>
      </w:r>
      <w:r>
        <w:rPr>
          <w:rFonts w:ascii="仿宋" w:eastAsia="仿宋" w:hAnsi="仿宋" w:hint="eastAsia"/>
          <w:sz w:val="32"/>
          <w:szCs w:val="32"/>
        </w:rPr>
        <w:t>60.23</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hint="eastAsia"/>
          <w:sz w:val="32"/>
          <w:szCs w:val="32"/>
        </w:rPr>
        <w:t>253.68</w:t>
      </w:r>
      <w:r>
        <w:rPr>
          <w:rFonts w:ascii="仿宋" w:eastAsia="仿宋" w:hAnsi="仿宋" w:hint="eastAsia"/>
          <w:sz w:val="32"/>
          <w:szCs w:val="32"/>
        </w:rPr>
        <w:t>万元，占</w:t>
      </w:r>
      <w:r>
        <w:rPr>
          <w:rFonts w:ascii="仿宋" w:eastAsia="仿宋" w:hAnsi="仿宋" w:hint="eastAsia"/>
          <w:sz w:val="32"/>
          <w:szCs w:val="32"/>
        </w:rPr>
        <w:t>39.77</w:t>
      </w:r>
      <w:r>
        <w:rPr>
          <w:rFonts w:ascii="仿宋" w:eastAsia="仿宋" w:hAnsi="仿宋" w:hint="eastAsia"/>
          <w:sz w:val="32"/>
          <w:szCs w:val="32"/>
        </w:rPr>
        <w:t>%</w:t>
      </w:r>
      <w:r>
        <w:rPr>
          <w:rFonts w:ascii="仿宋" w:eastAsia="仿宋" w:hAnsi="仿宋" w:hint="eastAsia"/>
          <w:sz w:val="32"/>
          <w:szCs w:val="32"/>
        </w:rPr>
        <w:t>。</w:t>
      </w:r>
    </w:p>
    <w:p w:rsidR="0030454C" w:rsidRDefault="009358BA">
      <w:pP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2021</w:t>
      </w:r>
      <w:r>
        <w:rPr>
          <w:rFonts w:ascii="黑体" w:eastAsia="黑体" w:hAnsi="黑体" w:hint="eastAsia"/>
          <w:sz w:val="32"/>
          <w:szCs w:val="32"/>
        </w:rPr>
        <w:t>年财政拨款收支总表的说明</w:t>
      </w:r>
    </w:p>
    <w:p w:rsidR="0030454C" w:rsidRDefault="009358BA">
      <w:pPr>
        <w:ind w:firstLineChars="200" w:firstLine="640"/>
        <w:jc w:val="left"/>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年财政拨款收支总预算</w:t>
      </w:r>
      <w:r>
        <w:rPr>
          <w:rFonts w:ascii="仿宋" w:eastAsia="仿宋" w:hAnsi="仿宋" w:hint="eastAsia"/>
          <w:sz w:val="32"/>
          <w:szCs w:val="32"/>
        </w:rPr>
        <w:t>637.86</w:t>
      </w:r>
      <w:r>
        <w:rPr>
          <w:rFonts w:ascii="仿宋" w:eastAsia="仿宋" w:hAnsi="仿宋" w:hint="eastAsia"/>
          <w:sz w:val="32"/>
          <w:szCs w:val="32"/>
        </w:rPr>
        <w:t>万元。一般公共预算当年拨款收入</w:t>
      </w:r>
      <w:r>
        <w:rPr>
          <w:rFonts w:ascii="仿宋" w:eastAsia="仿宋" w:hAnsi="仿宋" w:hint="eastAsia"/>
          <w:sz w:val="32"/>
          <w:szCs w:val="32"/>
        </w:rPr>
        <w:t>637.86</w:t>
      </w:r>
      <w:r>
        <w:rPr>
          <w:rFonts w:ascii="仿宋" w:eastAsia="仿宋" w:hAnsi="仿宋" w:hint="eastAsia"/>
          <w:sz w:val="32"/>
          <w:szCs w:val="32"/>
        </w:rPr>
        <w:t>万元；一般公共服务支出</w:t>
      </w:r>
      <w:r>
        <w:rPr>
          <w:rFonts w:ascii="仿宋" w:eastAsia="仿宋" w:hAnsi="仿宋" w:hint="eastAsia"/>
          <w:sz w:val="32"/>
          <w:szCs w:val="32"/>
        </w:rPr>
        <w:t>637.86</w:t>
      </w:r>
      <w:r>
        <w:rPr>
          <w:rFonts w:ascii="仿宋" w:eastAsia="仿宋" w:hAnsi="仿宋" w:hint="eastAsia"/>
          <w:sz w:val="32"/>
          <w:szCs w:val="32"/>
        </w:rPr>
        <w:t>万元。</w:t>
      </w:r>
    </w:p>
    <w:p w:rsidR="0030454C" w:rsidRDefault="009358BA">
      <w:pPr>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2021</w:t>
      </w:r>
      <w:r>
        <w:rPr>
          <w:rFonts w:ascii="黑体" w:eastAsia="黑体" w:hAnsi="黑体" w:hint="eastAsia"/>
          <w:sz w:val="32"/>
          <w:szCs w:val="32"/>
        </w:rPr>
        <w:t>年一般公共预算支出表</w:t>
      </w:r>
      <w:r>
        <w:rPr>
          <w:rFonts w:ascii="黑体" w:eastAsia="黑体" w:hAnsi="黑体" w:hint="eastAsia"/>
          <w:sz w:val="32"/>
          <w:szCs w:val="32"/>
        </w:rPr>
        <w:t>的说明</w:t>
      </w:r>
    </w:p>
    <w:p w:rsidR="0030454C" w:rsidRDefault="009358BA">
      <w:pPr>
        <w:rPr>
          <w:rFonts w:ascii="楷体" w:eastAsia="楷体" w:hAnsi="楷体"/>
          <w:sz w:val="32"/>
          <w:szCs w:val="32"/>
        </w:rPr>
      </w:pPr>
      <w:r>
        <w:rPr>
          <w:rFonts w:ascii="楷体" w:eastAsia="楷体" w:hAnsi="楷体" w:hint="eastAsia"/>
          <w:sz w:val="32"/>
          <w:szCs w:val="32"/>
        </w:rPr>
        <w:t>（一）一般公共预算当年拨款规模变化情况。</w:t>
      </w:r>
    </w:p>
    <w:p w:rsidR="0030454C" w:rsidRDefault="009358BA">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年一般公共预算当年拨款</w:t>
      </w:r>
      <w:r>
        <w:rPr>
          <w:rFonts w:ascii="仿宋" w:eastAsia="仿宋" w:hAnsi="仿宋" w:hint="eastAsia"/>
          <w:sz w:val="32"/>
          <w:szCs w:val="32"/>
        </w:rPr>
        <w:t>637.86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比</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 xml:space="preserve"> </w:t>
      </w:r>
      <w:r>
        <w:rPr>
          <w:rFonts w:ascii="仿宋" w:eastAsia="仿宋" w:hAnsi="仿宋" w:hint="eastAsia"/>
          <w:sz w:val="32"/>
          <w:szCs w:val="32"/>
        </w:rPr>
        <w:t>年</w:t>
      </w:r>
      <w:r>
        <w:rPr>
          <w:rFonts w:ascii="仿宋_GB2312" w:eastAsia="仿宋_GB2312" w:hAnsi="黑体" w:hint="eastAsia"/>
          <w:snapToGrid w:val="0"/>
          <w:w w:val="95"/>
          <w:sz w:val="32"/>
          <w:szCs w:val="32"/>
        </w:rPr>
        <w:t>422.42</w:t>
      </w:r>
      <w:r>
        <w:rPr>
          <w:rFonts w:ascii="仿宋_GB2312" w:eastAsia="仿宋_GB2312" w:hAnsi="黑体" w:hint="eastAsia"/>
          <w:snapToGrid w:val="0"/>
          <w:w w:val="95"/>
          <w:sz w:val="32"/>
          <w:szCs w:val="32"/>
        </w:rPr>
        <w:t>万元</w:t>
      </w:r>
      <w:r>
        <w:rPr>
          <w:rFonts w:ascii="仿宋" w:eastAsia="仿宋" w:hAnsi="仿宋" w:hint="eastAsia"/>
          <w:sz w:val="32"/>
          <w:szCs w:val="32"/>
        </w:rPr>
        <w:t>相较</w:t>
      </w:r>
      <w:r>
        <w:rPr>
          <w:rFonts w:ascii="仿宋" w:eastAsia="仿宋" w:hAnsi="仿宋" w:hint="eastAsia"/>
          <w:sz w:val="32"/>
          <w:szCs w:val="32"/>
        </w:rPr>
        <w:t>增加</w:t>
      </w:r>
      <w:r>
        <w:rPr>
          <w:rFonts w:ascii="仿宋" w:eastAsia="仿宋" w:hAnsi="仿宋" w:hint="eastAsia"/>
          <w:sz w:val="32"/>
          <w:szCs w:val="32"/>
        </w:rPr>
        <w:t>215.44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增长</w:t>
      </w:r>
      <w:r>
        <w:rPr>
          <w:rFonts w:ascii="仿宋" w:eastAsia="仿宋" w:hAnsi="仿宋" w:hint="eastAsia"/>
          <w:sz w:val="32"/>
          <w:szCs w:val="32"/>
        </w:rPr>
        <w:t>51%</w:t>
      </w:r>
      <w:r>
        <w:rPr>
          <w:rFonts w:ascii="仿宋" w:eastAsia="仿宋" w:hAnsi="仿宋" w:hint="eastAsia"/>
          <w:sz w:val="32"/>
          <w:szCs w:val="32"/>
        </w:rPr>
        <w:t>。</w:t>
      </w:r>
    </w:p>
    <w:p w:rsidR="0030454C" w:rsidRDefault="009358BA">
      <w:pPr>
        <w:rPr>
          <w:rFonts w:ascii="楷体" w:eastAsia="楷体" w:hAnsi="楷体"/>
          <w:sz w:val="32"/>
          <w:szCs w:val="32"/>
        </w:rPr>
      </w:pPr>
      <w:r>
        <w:rPr>
          <w:rFonts w:ascii="楷体" w:eastAsia="楷体" w:hAnsi="楷体" w:hint="eastAsia"/>
          <w:sz w:val="32"/>
          <w:szCs w:val="32"/>
        </w:rPr>
        <w:lastRenderedPageBreak/>
        <w:t>（二）一般公共预算当年拨款结构情况。</w:t>
      </w:r>
    </w:p>
    <w:p w:rsidR="0030454C" w:rsidRDefault="009358BA">
      <w:pPr>
        <w:ind w:firstLineChars="200" w:firstLine="640"/>
        <w:rPr>
          <w:rFonts w:ascii="仿宋" w:eastAsia="仿宋" w:hAnsi="仿宋"/>
          <w:sz w:val="32"/>
          <w:szCs w:val="32"/>
        </w:rPr>
      </w:pPr>
      <w:r>
        <w:rPr>
          <w:rFonts w:ascii="仿宋" w:eastAsia="仿宋" w:hAnsi="仿宋" w:hint="eastAsia"/>
          <w:sz w:val="32"/>
          <w:szCs w:val="32"/>
        </w:rPr>
        <w:t>一般公共服务支出</w:t>
      </w:r>
      <w:r>
        <w:rPr>
          <w:rFonts w:ascii="仿宋" w:eastAsia="仿宋" w:hAnsi="仿宋" w:hint="eastAsia"/>
          <w:sz w:val="32"/>
          <w:szCs w:val="32"/>
        </w:rPr>
        <w:t>637.86</w:t>
      </w:r>
      <w:r>
        <w:rPr>
          <w:rFonts w:ascii="仿宋" w:eastAsia="仿宋" w:hAnsi="仿宋" w:hint="eastAsia"/>
          <w:sz w:val="32"/>
          <w:szCs w:val="32"/>
        </w:rPr>
        <w:t>万元，占</w:t>
      </w:r>
      <w:r>
        <w:rPr>
          <w:rFonts w:ascii="仿宋" w:eastAsia="仿宋" w:hAnsi="仿宋" w:hint="eastAsia"/>
          <w:sz w:val="32"/>
          <w:szCs w:val="32"/>
        </w:rPr>
        <w:t xml:space="preserve">100 </w:t>
      </w:r>
      <w:r>
        <w:rPr>
          <w:rFonts w:ascii="仿宋" w:eastAsia="仿宋" w:hAnsi="仿宋" w:hint="eastAsia"/>
          <w:sz w:val="32"/>
          <w:szCs w:val="32"/>
        </w:rPr>
        <w:t>%</w:t>
      </w:r>
      <w:r>
        <w:rPr>
          <w:rFonts w:ascii="仿宋" w:eastAsia="仿宋" w:hAnsi="仿宋" w:hint="eastAsia"/>
          <w:sz w:val="32"/>
          <w:szCs w:val="32"/>
        </w:rPr>
        <w:t>。其中：基本支出</w:t>
      </w:r>
      <w:r>
        <w:rPr>
          <w:rFonts w:ascii="仿宋" w:eastAsia="仿宋" w:hAnsi="仿宋" w:hint="eastAsia"/>
          <w:sz w:val="32"/>
          <w:szCs w:val="32"/>
        </w:rPr>
        <w:t>384.18</w:t>
      </w:r>
      <w:r>
        <w:rPr>
          <w:rFonts w:ascii="仿宋" w:eastAsia="仿宋" w:hAnsi="仿宋" w:hint="eastAsia"/>
          <w:sz w:val="32"/>
          <w:szCs w:val="32"/>
        </w:rPr>
        <w:t>万元，项目支出</w:t>
      </w:r>
      <w:r>
        <w:rPr>
          <w:rFonts w:ascii="仿宋" w:eastAsia="仿宋" w:hAnsi="仿宋" w:hint="eastAsia"/>
          <w:sz w:val="32"/>
          <w:szCs w:val="32"/>
        </w:rPr>
        <w:t>253.68</w:t>
      </w:r>
      <w:r>
        <w:rPr>
          <w:rFonts w:ascii="仿宋" w:eastAsia="仿宋" w:hAnsi="仿宋" w:hint="eastAsia"/>
          <w:sz w:val="32"/>
          <w:szCs w:val="32"/>
        </w:rPr>
        <w:t>万元。</w:t>
      </w:r>
    </w:p>
    <w:p w:rsidR="0030454C" w:rsidRDefault="009358BA">
      <w:pPr>
        <w:rPr>
          <w:rFonts w:ascii="楷体" w:eastAsia="楷体" w:hAnsi="楷体"/>
          <w:sz w:val="32"/>
          <w:szCs w:val="32"/>
        </w:rPr>
      </w:pPr>
      <w:r>
        <w:rPr>
          <w:rFonts w:ascii="楷体" w:eastAsia="楷体" w:hAnsi="楷体" w:hint="eastAsia"/>
          <w:sz w:val="32"/>
          <w:szCs w:val="32"/>
        </w:rPr>
        <w:t>（三）一般公共预算当年拨款具体使用情况。</w:t>
      </w:r>
    </w:p>
    <w:p w:rsidR="0030454C" w:rsidRDefault="009358BA">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基本支出数</w:t>
      </w:r>
      <w:r>
        <w:rPr>
          <w:rFonts w:ascii="仿宋" w:eastAsia="仿宋" w:hAnsi="仿宋" w:hint="eastAsia"/>
          <w:sz w:val="32"/>
          <w:szCs w:val="32"/>
        </w:rPr>
        <w:t>384.18</w:t>
      </w:r>
      <w:r>
        <w:rPr>
          <w:rFonts w:ascii="仿宋" w:eastAsia="仿宋" w:hAnsi="仿宋" w:hint="eastAsia"/>
          <w:sz w:val="32"/>
          <w:szCs w:val="32"/>
        </w:rPr>
        <w:t>万元。其中：</w:t>
      </w:r>
      <w:r>
        <w:rPr>
          <w:rFonts w:ascii="仿宋" w:eastAsia="仿宋" w:hAnsi="仿宋" w:hint="eastAsia"/>
          <w:sz w:val="32"/>
          <w:szCs w:val="32"/>
        </w:rPr>
        <w:t>公共安全支出（类）检察院（室）行政运行（项）</w:t>
      </w:r>
      <w:r>
        <w:rPr>
          <w:rFonts w:ascii="仿宋" w:eastAsia="仿宋" w:hAnsi="仿宋" w:hint="eastAsia"/>
          <w:sz w:val="32"/>
          <w:szCs w:val="32"/>
        </w:rPr>
        <w:t>384.18</w:t>
      </w:r>
      <w:r>
        <w:rPr>
          <w:rFonts w:ascii="仿宋" w:eastAsia="仿宋" w:hAnsi="仿宋" w:hint="eastAsia"/>
          <w:sz w:val="32"/>
          <w:szCs w:val="32"/>
        </w:rPr>
        <w:t>万元</w:t>
      </w:r>
      <w:r>
        <w:rPr>
          <w:rFonts w:ascii="仿宋" w:eastAsia="仿宋" w:hAnsi="仿宋" w:hint="eastAsia"/>
          <w:sz w:val="32"/>
          <w:szCs w:val="32"/>
        </w:rPr>
        <w:t>。</w:t>
      </w:r>
    </w:p>
    <w:p w:rsidR="0030454C" w:rsidRDefault="009358BA">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项目支出数</w:t>
      </w:r>
      <w:r>
        <w:rPr>
          <w:rFonts w:ascii="仿宋" w:eastAsia="仿宋" w:hAnsi="仿宋" w:hint="eastAsia"/>
          <w:sz w:val="32"/>
          <w:szCs w:val="32"/>
        </w:rPr>
        <w:t>253.68</w:t>
      </w:r>
      <w:r>
        <w:rPr>
          <w:rFonts w:ascii="仿宋" w:eastAsia="仿宋" w:hAnsi="仿宋" w:hint="eastAsia"/>
          <w:sz w:val="32"/>
          <w:szCs w:val="32"/>
        </w:rPr>
        <w:t>万元。其中：</w:t>
      </w:r>
      <w:r>
        <w:rPr>
          <w:rFonts w:ascii="仿宋" w:eastAsia="仿宋" w:hAnsi="仿宋" w:hint="eastAsia"/>
          <w:sz w:val="32"/>
          <w:szCs w:val="32"/>
        </w:rPr>
        <w:t>公共安全支出（类）检察院（室）一般行政管理事务（项）</w:t>
      </w:r>
      <w:r>
        <w:rPr>
          <w:rFonts w:ascii="仿宋" w:eastAsia="仿宋" w:hAnsi="仿宋" w:hint="eastAsia"/>
          <w:sz w:val="32"/>
          <w:szCs w:val="32"/>
        </w:rPr>
        <w:t>220.68</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公共安全支出（类）检察院（室）机关服务（项）</w:t>
      </w:r>
      <w:r>
        <w:rPr>
          <w:rFonts w:ascii="仿宋" w:eastAsia="仿宋" w:hAnsi="仿宋" w:hint="eastAsia"/>
          <w:sz w:val="32"/>
          <w:szCs w:val="32"/>
        </w:rPr>
        <w:t>8</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公共安全支出（类）检察院（室）其他检察支出（项）</w:t>
      </w:r>
      <w:r>
        <w:rPr>
          <w:rFonts w:ascii="仿宋" w:eastAsia="仿宋" w:hAnsi="仿宋" w:hint="eastAsia"/>
          <w:sz w:val="32"/>
          <w:szCs w:val="32"/>
        </w:rPr>
        <w:t>25</w:t>
      </w:r>
      <w:r>
        <w:rPr>
          <w:rFonts w:ascii="仿宋" w:eastAsia="仿宋" w:hAnsi="仿宋" w:hint="eastAsia"/>
          <w:sz w:val="32"/>
          <w:szCs w:val="32"/>
        </w:rPr>
        <w:t>万元。</w:t>
      </w:r>
    </w:p>
    <w:p w:rsidR="0030454C" w:rsidRDefault="009358BA">
      <w:pPr>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2021</w:t>
      </w:r>
      <w:r>
        <w:rPr>
          <w:rFonts w:ascii="黑体" w:eastAsia="黑体" w:hAnsi="黑体" w:hint="eastAsia"/>
          <w:sz w:val="32"/>
          <w:szCs w:val="32"/>
        </w:rPr>
        <w:t>年一般公共预算基本支出表的说明</w:t>
      </w:r>
    </w:p>
    <w:p w:rsidR="0030454C" w:rsidRDefault="009358BA">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年一般公共预算基本支出</w:t>
      </w:r>
      <w:r>
        <w:rPr>
          <w:rFonts w:ascii="仿宋" w:eastAsia="仿宋" w:hAnsi="仿宋" w:hint="eastAsia"/>
          <w:sz w:val="32"/>
          <w:szCs w:val="32"/>
        </w:rPr>
        <w:t>384.18</w:t>
      </w:r>
      <w:r>
        <w:rPr>
          <w:rFonts w:ascii="仿宋" w:eastAsia="仿宋" w:hAnsi="仿宋" w:hint="eastAsia"/>
          <w:sz w:val="32"/>
          <w:szCs w:val="32"/>
        </w:rPr>
        <w:t>万元，主要包括：</w:t>
      </w:r>
      <w:r>
        <w:rPr>
          <w:rFonts w:ascii="仿宋" w:eastAsia="仿宋" w:hAnsi="仿宋" w:hint="eastAsia"/>
          <w:sz w:val="32"/>
          <w:szCs w:val="32"/>
        </w:rPr>
        <w:t>工资福利支出</w:t>
      </w:r>
      <w:r>
        <w:rPr>
          <w:rFonts w:ascii="仿宋" w:eastAsia="仿宋" w:hAnsi="仿宋" w:hint="eastAsia"/>
          <w:sz w:val="32"/>
          <w:szCs w:val="32"/>
        </w:rPr>
        <w:t>348.09</w:t>
      </w:r>
      <w:r>
        <w:rPr>
          <w:rFonts w:ascii="仿宋" w:eastAsia="仿宋" w:hAnsi="仿宋" w:hint="eastAsia"/>
          <w:sz w:val="32"/>
          <w:szCs w:val="32"/>
        </w:rPr>
        <w:t>万元、公用经费</w:t>
      </w:r>
      <w:r>
        <w:rPr>
          <w:rFonts w:ascii="仿宋" w:eastAsia="仿宋" w:hAnsi="仿宋" w:hint="eastAsia"/>
          <w:sz w:val="32"/>
          <w:szCs w:val="32"/>
        </w:rPr>
        <w:t>31.02</w:t>
      </w:r>
      <w:r>
        <w:rPr>
          <w:rFonts w:ascii="仿宋" w:eastAsia="仿宋" w:hAnsi="仿宋" w:hint="eastAsia"/>
          <w:sz w:val="32"/>
          <w:szCs w:val="32"/>
        </w:rPr>
        <w:t>万元、对个人和家庭补助</w:t>
      </w:r>
      <w:r>
        <w:rPr>
          <w:rFonts w:ascii="仿宋" w:eastAsia="仿宋" w:hAnsi="仿宋" w:hint="eastAsia"/>
          <w:sz w:val="32"/>
          <w:szCs w:val="32"/>
        </w:rPr>
        <w:t>5.07</w:t>
      </w:r>
      <w:r>
        <w:rPr>
          <w:rFonts w:ascii="仿宋" w:eastAsia="仿宋" w:hAnsi="仿宋" w:hint="eastAsia"/>
          <w:sz w:val="32"/>
          <w:szCs w:val="32"/>
        </w:rPr>
        <w:t>万元。</w:t>
      </w:r>
    </w:p>
    <w:p w:rsidR="0030454C" w:rsidRDefault="009358BA">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工资福利支出</w:t>
      </w:r>
      <w:r>
        <w:rPr>
          <w:rFonts w:ascii="仿宋" w:eastAsia="仿宋" w:hAnsi="仿宋" w:hint="eastAsia"/>
          <w:sz w:val="32"/>
          <w:szCs w:val="32"/>
        </w:rPr>
        <w:t>348.09</w:t>
      </w:r>
      <w:r>
        <w:rPr>
          <w:rFonts w:ascii="仿宋" w:eastAsia="仿宋" w:hAnsi="仿宋" w:hint="eastAsia"/>
          <w:sz w:val="32"/>
          <w:szCs w:val="32"/>
        </w:rPr>
        <w:t>万元，</w:t>
      </w:r>
      <w:r>
        <w:rPr>
          <w:rFonts w:ascii="仿宋" w:eastAsia="仿宋" w:hAnsi="仿宋" w:hint="eastAsia"/>
          <w:sz w:val="32"/>
          <w:szCs w:val="32"/>
        </w:rPr>
        <w:t>主要包括：基本工资</w:t>
      </w:r>
      <w:r>
        <w:rPr>
          <w:rFonts w:ascii="仿宋" w:eastAsia="仿宋" w:hAnsi="仿宋" w:hint="eastAsia"/>
          <w:sz w:val="32"/>
          <w:szCs w:val="32"/>
        </w:rPr>
        <w:t>60.27</w:t>
      </w:r>
      <w:r>
        <w:rPr>
          <w:rFonts w:ascii="仿宋" w:eastAsia="仿宋" w:hAnsi="仿宋" w:hint="eastAsia"/>
          <w:sz w:val="32"/>
          <w:szCs w:val="32"/>
        </w:rPr>
        <w:t>万元</w:t>
      </w:r>
      <w:r>
        <w:rPr>
          <w:rFonts w:ascii="仿宋" w:eastAsia="仿宋" w:hAnsi="仿宋" w:hint="eastAsia"/>
          <w:sz w:val="32"/>
          <w:szCs w:val="32"/>
        </w:rPr>
        <w:t>、津贴补贴</w:t>
      </w:r>
      <w:r>
        <w:rPr>
          <w:rFonts w:ascii="仿宋" w:eastAsia="仿宋" w:hAnsi="仿宋" w:hint="eastAsia"/>
          <w:sz w:val="32"/>
          <w:szCs w:val="32"/>
        </w:rPr>
        <w:t>174.57</w:t>
      </w:r>
      <w:r>
        <w:rPr>
          <w:rFonts w:ascii="仿宋" w:eastAsia="仿宋" w:hAnsi="仿宋" w:hint="eastAsia"/>
          <w:sz w:val="32"/>
          <w:szCs w:val="32"/>
        </w:rPr>
        <w:t>万元</w:t>
      </w:r>
      <w:r>
        <w:rPr>
          <w:rFonts w:ascii="仿宋" w:eastAsia="仿宋" w:hAnsi="仿宋" w:hint="eastAsia"/>
          <w:sz w:val="32"/>
          <w:szCs w:val="32"/>
        </w:rPr>
        <w:t>、奖金</w:t>
      </w:r>
      <w:r>
        <w:rPr>
          <w:rFonts w:ascii="仿宋" w:eastAsia="仿宋" w:hAnsi="仿宋" w:hint="eastAsia"/>
          <w:sz w:val="32"/>
          <w:szCs w:val="32"/>
        </w:rPr>
        <w:t>17.16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33.15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16.57</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公务员医疗补助</w:t>
      </w:r>
      <w:r>
        <w:rPr>
          <w:rFonts w:ascii="仿宋" w:eastAsia="仿宋" w:hAnsi="仿宋" w:hint="eastAsia"/>
          <w:sz w:val="32"/>
          <w:szCs w:val="32"/>
        </w:rPr>
        <w:t>6.21</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0.48</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29.88</w:t>
      </w:r>
      <w:r>
        <w:rPr>
          <w:rFonts w:ascii="仿宋" w:eastAsia="仿宋" w:hAnsi="仿宋" w:hint="eastAsia"/>
          <w:sz w:val="32"/>
          <w:szCs w:val="32"/>
        </w:rPr>
        <w:t>万元、</w:t>
      </w:r>
      <w:r>
        <w:rPr>
          <w:rFonts w:ascii="仿宋" w:eastAsia="仿宋" w:hAnsi="仿宋"/>
          <w:sz w:val="32"/>
          <w:szCs w:val="32"/>
        </w:rPr>
        <w:t>其他工资福利支出</w:t>
      </w:r>
      <w:r>
        <w:rPr>
          <w:rFonts w:ascii="仿宋" w:eastAsia="仿宋" w:hAnsi="仿宋" w:hint="eastAsia"/>
          <w:sz w:val="32"/>
          <w:szCs w:val="32"/>
        </w:rPr>
        <w:t>9.8</w:t>
      </w:r>
      <w:r>
        <w:rPr>
          <w:rFonts w:ascii="仿宋" w:eastAsia="仿宋" w:hAnsi="仿宋" w:hint="eastAsia"/>
          <w:sz w:val="32"/>
          <w:szCs w:val="32"/>
        </w:rPr>
        <w:t>万元。</w:t>
      </w:r>
    </w:p>
    <w:p w:rsidR="0030454C" w:rsidRDefault="009358BA">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公用经费中安排</w:t>
      </w:r>
      <w:r>
        <w:rPr>
          <w:rFonts w:ascii="仿宋" w:eastAsia="仿宋" w:hAnsi="仿宋"/>
          <w:sz w:val="32"/>
          <w:szCs w:val="32"/>
        </w:rPr>
        <w:t>商品和服务支出</w:t>
      </w:r>
      <w:r>
        <w:rPr>
          <w:rFonts w:ascii="仿宋" w:eastAsia="仿宋" w:hAnsi="仿宋" w:hint="eastAsia"/>
          <w:sz w:val="32"/>
          <w:szCs w:val="32"/>
        </w:rPr>
        <w:t>31.02</w:t>
      </w:r>
      <w:r>
        <w:rPr>
          <w:rFonts w:ascii="仿宋" w:eastAsia="仿宋" w:hAnsi="仿宋" w:hint="eastAsia"/>
          <w:sz w:val="32"/>
          <w:szCs w:val="32"/>
        </w:rPr>
        <w:t>万元，主要包括：</w:t>
      </w:r>
      <w:r>
        <w:rPr>
          <w:rFonts w:ascii="仿宋" w:eastAsia="仿宋" w:hAnsi="仿宋"/>
          <w:sz w:val="32"/>
          <w:szCs w:val="32"/>
        </w:rPr>
        <w:t>办公费</w:t>
      </w:r>
      <w:r>
        <w:rPr>
          <w:rFonts w:ascii="仿宋" w:eastAsia="仿宋" w:hAnsi="仿宋" w:hint="eastAsia"/>
          <w:sz w:val="32"/>
          <w:szCs w:val="32"/>
        </w:rPr>
        <w:t>2.8</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1.40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0.42</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lastRenderedPageBreak/>
        <w:t>电费</w:t>
      </w:r>
      <w:r>
        <w:rPr>
          <w:rFonts w:ascii="仿宋" w:eastAsia="仿宋" w:hAnsi="仿宋" w:hint="eastAsia"/>
          <w:sz w:val="32"/>
          <w:szCs w:val="32"/>
        </w:rPr>
        <w:t>0.28</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1.4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0.70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7</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维修</w:t>
      </w:r>
      <w:r>
        <w:rPr>
          <w:rFonts w:ascii="仿宋" w:eastAsia="仿宋" w:hAnsi="仿宋"/>
          <w:sz w:val="32"/>
          <w:szCs w:val="32"/>
        </w:rPr>
        <w:t>(</w:t>
      </w:r>
      <w:r>
        <w:rPr>
          <w:rFonts w:ascii="仿宋" w:eastAsia="仿宋" w:hAnsi="仿宋"/>
          <w:sz w:val="32"/>
          <w:szCs w:val="32"/>
        </w:rPr>
        <w:t>护</w:t>
      </w:r>
      <w:r>
        <w:rPr>
          <w:rFonts w:ascii="仿宋" w:eastAsia="仿宋" w:hAnsi="仿宋"/>
          <w:sz w:val="32"/>
          <w:szCs w:val="32"/>
        </w:rPr>
        <w:t>)</w:t>
      </w:r>
      <w:r>
        <w:rPr>
          <w:rFonts w:ascii="仿宋" w:eastAsia="仿宋" w:hAnsi="仿宋"/>
          <w:sz w:val="32"/>
          <w:szCs w:val="32"/>
        </w:rPr>
        <w:t>费</w:t>
      </w:r>
      <w:r>
        <w:rPr>
          <w:rFonts w:ascii="仿宋" w:eastAsia="仿宋" w:hAnsi="仿宋" w:hint="eastAsia"/>
          <w:sz w:val="32"/>
          <w:szCs w:val="32"/>
        </w:rPr>
        <w:t>2.80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1.40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1.40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2.10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5.04</w:t>
      </w:r>
      <w:r>
        <w:rPr>
          <w:rFonts w:ascii="仿宋" w:eastAsia="仿宋" w:hAnsi="仿宋" w:hint="eastAsia"/>
          <w:sz w:val="32"/>
          <w:szCs w:val="32"/>
        </w:rPr>
        <w:t>万元、</w:t>
      </w:r>
      <w:r>
        <w:rPr>
          <w:rFonts w:ascii="仿宋" w:eastAsia="仿宋" w:hAnsi="仿宋"/>
          <w:sz w:val="32"/>
          <w:szCs w:val="32"/>
        </w:rPr>
        <w:t>福利费</w:t>
      </w:r>
      <w:r>
        <w:rPr>
          <w:rFonts w:ascii="仿宋" w:eastAsia="仿宋" w:hAnsi="仿宋" w:hint="eastAsia"/>
          <w:sz w:val="32"/>
          <w:szCs w:val="32"/>
        </w:rPr>
        <w:t>0.08</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4.20</w:t>
      </w:r>
      <w:r>
        <w:rPr>
          <w:rFonts w:ascii="仿宋" w:eastAsia="仿宋" w:hAnsi="仿宋" w:hint="eastAsia"/>
          <w:sz w:val="32"/>
          <w:szCs w:val="32"/>
        </w:rPr>
        <w:t>万元</w:t>
      </w:r>
      <w:r>
        <w:rPr>
          <w:rFonts w:ascii="仿宋" w:eastAsia="仿宋" w:hAnsi="仿宋" w:hint="eastAsia"/>
          <w:sz w:val="32"/>
          <w:szCs w:val="32"/>
        </w:rPr>
        <w:t>。</w:t>
      </w:r>
    </w:p>
    <w:p w:rsidR="0030454C" w:rsidRDefault="009358BA">
      <w:pPr>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对个人和家庭补助</w:t>
      </w:r>
      <w:r>
        <w:rPr>
          <w:rFonts w:ascii="仿宋" w:eastAsia="仿宋" w:hAnsi="仿宋" w:hint="eastAsia"/>
          <w:sz w:val="32"/>
          <w:szCs w:val="32"/>
        </w:rPr>
        <w:t>5.07</w:t>
      </w:r>
      <w:r>
        <w:rPr>
          <w:rFonts w:ascii="仿宋" w:eastAsia="仿宋" w:hAnsi="仿宋" w:hint="eastAsia"/>
          <w:sz w:val="32"/>
          <w:szCs w:val="32"/>
        </w:rPr>
        <w:t>万元，主要包括：其他对个人和家庭的补助</w:t>
      </w:r>
      <w:r>
        <w:rPr>
          <w:rFonts w:ascii="仿宋" w:eastAsia="仿宋" w:hAnsi="仿宋" w:hint="eastAsia"/>
          <w:sz w:val="32"/>
          <w:szCs w:val="32"/>
        </w:rPr>
        <w:t>5.07</w:t>
      </w:r>
      <w:r>
        <w:rPr>
          <w:rFonts w:ascii="仿宋" w:eastAsia="仿宋" w:hAnsi="仿宋" w:hint="eastAsia"/>
          <w:sz w:val="32"/>
          <w:szCs w:val="32"/>
        </w:rPr>
        <w:t>万元。</w:t>
      </w:r>
    </w:p>
    <w:p w:rsidR="0030454C" w:rsidRDefault="009358BA">
      <w:pPr>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2021</w:t>
      </w:r>
      <w:r>
        <w:rPr>
          <w:rFonts w:ascii="黑体" w:eastAsia="黑体" w:hAnsi="黑体" w:hint="eastAsia"/>
          <w:sz w:val="32"/>
          <w:szCs w:val="32"/>
        </w:rPr>
        <w:t>年度一般公共预算“三公”经费预算情况说明</w:t>
      </w:r>
    </w:p>
    <w:p w:rsidR="0030454C" w:rsidRDefault="009358BA">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2021</w:t>
      </w:r>
      <w:r>
        <w:rPr>
          <w:rFonts w:ascii="仿宋" w:eastAsia="仿宋" w:hAnsi="仿宋" w:hint="eastAsia"/>
          <w:sz w:val="32"/>
          <w:szCs w:val="32"/>
        </w:rPr>
        <w:t>年“三公”经费预算数为</w:t>
      </w:r>
      <w:r>
        <w:rPr>
          <w:rFonts w:ascii="仿宋" w:eastAsia="仿宋" w:hAnsi="仿宋" w:hint="eastAsia"/>
          <w:sz w:val="32"/>
          <w:szCs w:val="32"/>
        </w:rPr>
        <w:t>6.3</w:t>
      </w:r>
      <w:r>
        <w:rPr>
          <w:rFonts w:ascii="仿宋" w:eastAsia="仿宋" w:hAnsi="仿宋" w:hint="eastAsia"/>
          <w:sz w:val="32"/>
          <w:szCs w:val="32"/>
        </w:rPr>
        <w:t>万元，其中：因公出国（境）费</w:t>
      </w:r>
      <w:r>
        <w:rPr>
          <w:rFonts w:ascii="仿宋" w:eastAsia="仿宋" w:hAnsi="仿宋" w:hint="eastAsia"/>
          <w:sz w:val="32"/>
          <w:szCs w:val="32"/>
        </w:rPr>
        <w:t>0</w:t>
      </w:r>
      <w:r>
        <w:rPr>
          <w:rFonts w:ascii="仿宋" w:eastAsia="仿宋" w:hAnsi="仿宋" w:hint="eastAsia"/>
          <w:sz w:val="32"/>
          <w:szCs w:val="32"/>
        </w:rPr>
        <w:t>万元，公务接待费</w:t>
      </w:r>
      <w:r>
        <w:rPr>
          <w:rFonts w:ascii="仿宋" w:eastAsia="仿宋" w:hAnsi="仿宋" w:hint="eastAsia"/>
          <w:sz w:val="32"/>
          <w:szCs w:val="32"/>
        </w:rPr>
        <w:t>2.1</w:t>
      </w:r>
      <w:r>
        <w:rPr>
          <w:rFonts w:ascii="仿宋" w:eastAsia="仿宋" w:hAnsi="仿宋" w:hint="eastAsia"/>
          <w:sz w:val="32"/>
          <w:szCs w:val="32"/>
        </w:rPr>
        <w:t>万元</w:t>
      </w:r>
      <w:r>
        <w:rPr>
          <w:rFonts w:ascii="仿宋" w:eastAsia="仿宋" w:hAnsi="仿宋" w:hint="eastAsia"/>
          <w:sz w:val="32"/>
          <w:szCs w:val="32"/>
        </w:rPr>
        <w:t>与</w:t>
      </w:r>
      <w:r>
        <w:rPr>
          <w:rFonts w:ascii="仿宋" w:eastAsia="仿宋" w:hAnsi="仿宋" w:hint="eastAsia"/>
          <w:sz w:val="32"/>
          <w:szCs w:val="32"/>
        </w:rPr>
        <w:t>2020</w:t>
      </w:r>
      <w:r>
        <w:rPr>
          <w:rFonts w:ascii="仿宋" w:eastAsia="仿宋" w:hAnsi="仿宋" w:hint="eastAsia"/>
          <w:sz w:val="32"/>
          <w:szCs w:val="32"/>
        </w:rPr>
        <w:t>年预算数一致，</w:t>
      </w:r>
      <w:r>
        <w:rPr>
          <w:rFonts w:ascii="仿宋" w:eastAsia="仿宋" w:hAnsi="仿宋" w:hint="eastAsia"/>
          <w:sz w:val="32"/>
          <w:szCs w:val="32"/>
        </w:rPr>
        <w:t>公务用车购置及运行费</w:t>
      </w:r>
      <w:r>
        <w:rPr>
          <w:rFonts w:ascii="仿宋" w:eastAsia="仿宋" w:hAnsi="仿宋" w:hint="eastAsia"/>
          <w:sz w:val="32"/>
          <w:szCs w:val="32"/>
        </w:rPr>
        <w:t>4.2</w:t>
      </w:r>
      <w:r>
        <w:rPr>
          <w:rFonts w:ascii="仿宋" w:eastAsia="仿宋" w:hAnsi="仿宋" w:hint="eastAsia"/>
          <w:sz w:val="32"/>
          <w:szCs w:val="32"/>
        </w:rPr>
        <w:t>万元</w:t>
      </w:r>
      <w:r>
        <w:rPr>
          <w:rFonts w:ascii="仿宋" w:eastAsia="仿宋" w:hAnsi="仿宋" w:hint="eastAsia"/>
          <w:sz w:val="32"/>
          <w:szCs w:val="32"/>
        </w:rPr>
        <w:t>与</w:t>
      </w:r>
      <w:r>
        <w:rPr>
          <w:rFonts w:ascii="仿宋" w:eastAsia="仿宋" w:hAnsi="仿宋" w:hint="eastAsia"/>
          <w:sz w:val="32"/>
          <w:szCs w:val="32"/>
        </w:rPr>
        <w:t>2020</w:t>
      </w:r>
      <w:r>
        <w:rPr>
          <w:rFonts w:ascii="仿宋" w:eastAsia="仿宋" w:hAnsi="仿宋" w:hint="eastAsia"/>
          <w:sz w:val="32"/>
          <w:szCs w:val="32"/>
        </w:rPr>
        <w:t>年预算数一致</w:t>
      </w:r>
      <w:r>
        <w:rPr>
          <w:rFonts w:ascii="仿宋" w:eastAsia="仿宋" w:hAnsi="仿宋" w:hint="eastAsia"/>
          <w:sz w:val="32"/>
          <w:szCs w:val="32"/>
        </w:rPr>
        <w:t>。</w:t>
      </w:r>
    </w:p>
    <w:p w:rsidR="0030454C" w:rsidRDefault="009358BA">
      <w:pPr>
        <w:spacing w:line="560" w:lineRule="exact"/>
        <w:ind w:firstLineChars="200" w:firstLine="605"/>
        <w:rPr>
          <w:rFonts w:ascii="仿宋_GB2312" w:eastAsia="仿宋_GB2312" w:hAnsi="黑体"/>
          <w:snapToGrid w:val="0"/>
          <w:w w:val="95"/>
          <w:sz w:val="32"/>
          <w:szCs w:val="32"/>
        </w:rPr>
      </w:pPr>
      <w:r>
        <w:rPr>
          <w:rFonts w:ascii="仿宋_GB2312" w:eastAsia="仿宋_GB2312" w:hAnsi="黑体" w:hint="eastAsia"/>
          <w:snapToGrid w:val="0"/>
          <w:w w:val="95"/>
          <w:sz w:val="32"/>
          <w:szCs w:val="32"/>
        </w:rPr>
        <w:t>2.</w:t>
      </w:r>
      <w:r>
        <w:rPr>
          <w:rFonts w:ascii="仿宋" w:eastAsia="仿宋" w:hAnsi="仿宋" w:hint="eastAsia"/>
          <w:sz w:val="32"/>
          <w:szCs w:val="32"/>
        </w:rPr>
        <w:t>2021</w:t>
      </w:r>
      <w:r>
        <w:rPr>
          <w:rFonts w:ascii="仿宋" w:eastAsia="仿宋" w:hAnsi="仿宋" w:hint="eastAsia"/>
          <w:sz w:val="32"/>
          <w:szCs w:val="32"/>
        </w:rPr>
        <w:t>年度</w:t>
      </w:r>
      <w:r>
        <w:rPr>
          <w:rFonts w:ascii="仿宋_GB2312" w:eastAsia="仿宋_GB2312" w:hAnsi="黑体" w:hint="eastAsia"/>
          <w:snapToGrid w:val="0"/>
          <w:w w:val="95"/>
          <w:sz w:val="32"/>
          <w:szCs w:val="32"/>
        </w:rPr>
        <w:t>无因公出国费，年初预算为</w:t>
      </w:r>
      <w:r>
        <w:rPr>
          <w:rFonts w:ascii="仿宋_GB2312" w:eastAsia="仿宋_GB2312" w:hAnsi="黑体" w:hint="eastAsia"/>
          <w:snapToGrid w:val="0"/>
          <w:w w:val="95"/>
          <w:sz w:val="32"/>
          <w:szCs w:val="32"/>
        </w:rPr>
        <w:t>0</w:t>
      </w:r>
      <w:r>
        <w:rPr>
          <w:rFonts w:ascii="仿宋_GB2312" w:eastAsia="仿宋_GB2312" w:hAnsi="黑体" w:hint="eastAsia"/>
          <w:snapToGrid w:val="0"/>
          <w:w w:val="95"/>
          <w:sz w:val="32"/>
          <w:szCs w:val="32"/>
        </w:rPr>
        <w:t>万元</w:t>
      </w:r>
      <w:r>
        <w:rPr>
          <w:rFonts w:ascii="仿宋_GB2312" w:eastAsia="仿宋_GB2312" w:hAnsi="黑体" w:hint="eastAsia"/>
          <w:snapToGrid w:val="0"/>
          <w:w w:val="95"/>
          <w:sz w:val="32"/>
          <w:szCs w:val="32"/>
        </w:rPr>
        <w:t>；</w:t>
      </w:r>
    </w:p>
    <w:p w:rsidR="0030454C" w:rsidRDefault="009358BA">
      <w:pPr>
        <w:spacing w:line="560" w:lineRule="exact"/>
        <w:ind w:firstLineChars="200" w:firstLine="605"/>
        <w:rPr>
          <w:rFonts w:ascii="仿宋_GB2312" w:eastAsia="仿宋_GB2312" w:hAnsi="黑体"/>
          <w:snapToGrid w:val="0"/>
          <w:w w:val="95"/>
          <w:sz w:val="32"/>
          <w:szCs w:val="32"/>
        </w:rPr>
      </w:pPr>
      <w:r>
        <w:rPr>
          <w:rFonts w:ascii="仿宋_GB2312" w:eastAsia="仿宋_GB2312" w:hAnsi="黑体" w:hint="eastAsia"/>
          <w:snapToGrid w:val="0"/>
          <w:w w:val="95"/>
          <w:sz w:val="32"/>
          <w:szCs w:val="32"/>
        </w:rPr>
        <w:t>3.2021</w:t>
      </w:r>
      <w:r>
        <w:rPr>
          <w:rFonts w:ascii="仿宋_GB2312" w:eastAsia="仿宋_GB2312" w:hAnsi="黑体" w:hint="eastAsia"/>
          <w:snapToGrid w:val="0"/>
          <w:w w:val="95"/>
          <w:sz w:val="32"/>
          <w:szCs w:val="32"/>
        </w:rPr>
        <w:t>年度预算</w:t>
      </w:r>
      <w:r>
        <w:rPr>
          <w:rFonts w:ascii="仿宋" w:eastAsia="仿宋" w:hAnsi="仿宋" w:hint="eastAsia"/>
          <w:sz w:val="32"/>
          <w:szCs w:val="32"/>
        </w:rPr>
        <w:t>公务接待费</w:t>
      </w:r>
      <w:r>
        <w:rPr>
          <w:rFonts w:ascii="仿宋" w:eastAsia="仿宋" w:hAnsi="仿宋" w:hint="eastAsia"/>
          <w:sz w:val="32"/>
          <w:szCs w:val="32"/>
        </w:rPr>
        <w:t>2.1</w:t>
      </w:r>
      <w:r>
        <w:rPr>
          <w:rFonts w:ascii="仿宋" w:eastAsia="仿宋" w:hAnsi="仿宋" w:hint="eastAsia"/>
          <w:sz w:val="32"/>
          <w:szCs w:val="32"/>
        </w:rPr>
        <w:t>万元</w:t>
      </w:r>
      <w:r>
        <w:rPr>
          <w:rFonts w:ascii="仿宋" w:eastAsia="仿宋" w:hAnsi="仿宋" w:hint="eastAsia"/>
          <w:sz w:val="32"/>
          <w:szCs w:val="32"/>
        </w:rPr>
        <w:t>，预计接待</w:t>
      </w:r>
      <w:r>
        <w:rPr>
          <w:rFonts w:ascii="仿宋" w:eastAsia="仿宋" w:hAnsi="仿宋" w:hint="eastAsia"/>
          <w:sz w:val="32"/>
          <w:szCs w:val="32"/>
        </w:rPr>
        <w:t>24</w:t>
      </w:r>
      <w:r>
        <w:rPr>
          <w:rFonts w:ascii="仿宋" w:eastAsia="仿宋" w:hAnsi="仿宋" w:hint="eastAsia"/>
          <w:sz w:val="32"/>
          <w:szCs w:val="32"/>
        </w:rPr>
        <w:t>批次共</w:t>
      </w:r>
      <w:r>
        <w:rPr>
          <w:rFonts w:ascii="仿宋" w:eastAsia="仿宋" w:hAnsi="仿宋" w:hint="eastAsia"/>
          <w:sz w:val="32"/>
          <w:szCs w:val="32"/>
        </w:rPr>
        <w:t>170</w:t>
      </w:r>
      <w:r>
        <w:rPr>
          <w:rFonts w:ascii="仿宋" w:eastAsia="仿宋" w:hAnsi="仿宋" w:hint="eastAsia"/>
          <w:sz w:val="32"/>
          <w:szCs w:val="32"/>
        </w:rPr>
        <w:t>人次。</w:t>
      </w:r>
    </w:p>
    <w:p w:rsidR="0030454C" w:rsidRDefault="009358BA">
      <w:pPr>
        <w:spacing w:line="560" w:lineRule="exact"/>
        <w:ind w:firstLineChars="200" w:firstLine="605"/>
        <w:rPr>
          <w:rFonts w:ascii="仿宋_GB2312" w:eastAsia="仿宋_GB2312" w:hAnsi="黑体"/>
          <w:snapToGrid w:val="0"/>
          <w:w w:val="95"/>
          <w:sz w:val="32"/>
          <w:szCs w:val="32"/>
        </w:rPr>
      </w:pPr>
      <w:r>
        <w:rPr>
          <w:rFonts w:ascii="仿宋_GB2312" w:eastAsia="仿宋_GB2312" w:hAnsi="黑体" w:hint="eastAsia"/>
          <w:snapToGrid w:val="0"/>
          <w:w w:val="95"/>
          <w:sz w:val="32"/>
          <w:szCs w:val="32"/>
        </w:rPr>
        <w:t>4.</w:t>
      </w:r>
      <w:r>
        <w:rPr>
          <w:rFonts w:ascii="仿宋_GB2312" w:eastAsia="仿宋_GB2312" w:hAnsi="黑体" w:hint="eastAsia"/>
          <w:snapToGrid w:val="0"/>
          <w:w w:val="95"/>
          <w:sz w:val="32"/>
          <w:szCs w:val="32"/>
        </w:rPr>
        <w:t>202</w:t>
      </w:r>
      <w:r>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年度我单位</w:t>
      </w:r>
      <w:r>
        <w:rPr>
          <w:rFonts w:ascii="仿宋_GB2312" w:eastAsia="仿宋_GB2312" w:hAnsi="黑体" w:hint="eastAsia"/>
          <w:snapToGrid w:val="0"/>
          <w:w w:val="95"/>
          <w:sz w:val="32"/>
          <w:szCs w:val="32"/>
        </w:rPr>
        <w:t>无</w:t>
      </w:r>
      <w:r>
        <w:rPr>
          <w:rFonts w:ascii="仿宋_GB2312" w:eastAsia="仿宋_GB2312" w:hAnsi="黑体" w:hint="eastAsia"/>
          <w:snapToGrid w:val="0"/>
          <w:w w:val="95"/>
          <w:sz w:val="32"/>
          <w:szCs w:val="32"/>
        </w:rPr>
        <w:t>公务用车购置预算，公务用车购置为</w:t>
      </w:r>
      <w:r>
        <w:rPr>
          <w:rFonts w:ascii="仿宋_GB2312" w:eastAsia="仿宋_GB2312" w:hAnsi="黑体" w:hint="eastAsia"/>
          <w:snapToGrid w:val="0"/>
          <w:w w:val="95"/>
          <w:sz w:val="32"/>
          <w:szCs w:val="32"/>
        </w:rPr>
        <w:t>0</w:t>
      </w:r>
      <w:r>
        <w:rPr>
          <w:rFonts w:ascii="仿宋_GB2312" w:eastAsia="仿宋_GB2312" w:hAnsi="黑体" w:hint="eastAsia"/>
          <w:snapToGrid w:val="0"/>
          <w:w w:val="95"/>
          <w:sz w:val="32"/>
          <w:szCs w:val="32"/>
        </w:rPr>
        <w:t>元。</w:t>
      </w:r>
    </w:p>
    <w:p w:rsidR="0030454C" w:rsidRDefault="009358BA">
      <w:pPr>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2021</w:t>
      </w:r>
      <w:r>
        <w:rPr>
          <w:rFonts w:ascii="黑体" w:eastAsia="黑体" w:hAnsi="黑体" w:hint="eastAsia"/>
          <w:sz w:val="32"/>
          <w:szCs w:val="32"/>
        </w:rPr>
        <w:t>年度政府性基金预算支出情况说明</w:t>
      </w:r>
    </w:p>
    <w:p w:rsidR="0030454C" w:rsidRDefault="009358BA">
      <w:pPr>
        <w:ind w:firstLineChars="200" w:firstLine="640"/>
        <w:rPr>
          <w:rFonts w:ascii="仿宋" w:eastAsia="仿宋" w:hAnsi="仿宋"/>
          <w:sz w:val="32"/>
          <w:szCs w:val="32"/>
        </w:rPr>
      </w:pPr>
      <w:r>
        <w:rPr>
          <w:rFonts w:ascii="仿宋" w:eastAsia="仿宋" w:hAnsi="仿宋" w:hint="eastAsia"/>
          <w:sz w:val="32"/>
          <w:szCs w:val="32"/>
        </w:rPr>
        <w:t>我部门</w:t>
      </w:r>
      <w:r>
        <w:rPr>
          <w:rFonts w:ascii="仿宋" w:eastAsia="仿宋" w:hAnsi="仿宋" w:hint="eastAsia"/>
          <w:sz w:val="32"/>
          <w:szCs w:val="32"/>
        </w:rPr>
        <w:t>2021</w:t>
      </w:r>
      <w:r>
        <w:rPr>
          <w:rFonts w:ascii="仿宋" w:eastAsia="仿宋" w:hAnsi="仿宋" w:hint="eastAsia"/>
          <w:sz w:val="32"/>
          <w:szCs w:val="32"/>
        </w:rPr>
        <w:t>年度没有使用政府性基金安排的支出。</w:t>
      </w:r>
    </w:p>
    <w:p w:rsidR="0030454C" w:rsidRDefault="009358BA">
      <w:pPr>
        <w:rPr>
          <w:rFonts w:ascii="黑体" w:eastAsia="黑体" w:hAnsi="黑体"/>
          <w:sz w:val="32"/>
          <w:szCs w:val="32"/>
        </w:rPr>
      </w:pPr>
      <w:r>
        <w:rPr>
          <w:rFonts w:ascii="黑体" w:eastAsia="黑体" w:hAnsi="黑体" w:hint="eastAsia"/>
          <w:sz w:val="32"/>
          <w:szCs w:val="32"/>
        </w:rPr>
        <w:t>九、其他重要事项的情况说明</w:t>
      </w:r>
    </w:p>
    <w:p w:rsidR="0030454C" w:rsidRDefault="009358BA">
      <w:pPr>
        <w:rPr>
          <w:rFonts w:ascii="楷体" w:eastAsia="楷体" w:hAnsi="楷体"/>
          <w:sz w:val="32"/>
          <w:szCs w:val="32"/>
        </w:rPr>
      </w:pPr>
      <w:r>
        <w:rPr>
          <w:rFonts w:ascii="楷体" w:eastAsia="楷体" w:hAnsi="楷体" w:hint="eastAsia"/>
          <w:sz w:val="32"/>
          <w:szCs w:val="32"/>
        </w:rPr>
        <w:t>（一）机关运行经费安排使用情况说明。</w:t>
      </w:r>
    </w:p>
    <w:p w:rsidR="0030454C" w:rsidRDefault="009358BA" w:rsidP="00D75ADE">
      <w:pPr>
        <w:autoSpaceDE w:val="0"/>
        <w:autoSpaceDN w:val="0"/>
        <w:adjustRightInd w:val="0"/>
        <w:ind w:firstLineChars="200" w:firstLine="605"/>
        <w:rPr>
          <w:rFonts w:ascii="仿宋_GB2312" w:eastAsia="仿宋_GB2312" w:hAnsi="黑体"/>
          <w:snapToGrid w:val="0"/>
          <w:w w:val="95"/>
          <w:sz w:val="32"/>
          <w:szCs w:val="32"/>
        </w:rPr>
      </w:pPr>
      <w:r>
        <w:rPr>
          <w:rFonts w:ascii="仿宋_GB2312" w:eastAsia="仿宋_GB2312" w:hAnsi="黑体" w:hint="eastAsia"/>
          <w:snapToGrid w:val="0"/>
          <w:w w:val="95"/>
          <w:sz w:val="32"/>
          <w:szCs w:val="32"/>
        </w:rPr>
        <w:t>202</w:t>
      </w:r>
      <w:r>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年度部门机关运行经费</w:t>
      </w:r>
      <w:r>
        <w:rPr>
          <w:rFonts w:ascii="仿宋_GB2312" w:eastAsia="仿宋_GB2312" w:hAnsi="黑体" w:hint="eastAsia"/>
          <w:snapToGrid w:val="0"/>
          <w:w w:val="95"/>
          <w:sz w:val="32"/>
          <w:szCs w:val="32"/>
        </w:rPr>
        <w:t>31.02</w:t>
      </w:r>
      <w:r>
        <w:rPr>
          <w:rFonts w:ascii="仿宋_GB2312" w:eastAsia="仿宋_GB2312" w:hAnsi="黑体" w:hint="eastAsia"/>
          <w:snapToGrid w:val="0"/>
          <w:w w:val="95"/>
          <w:sz w:val="32"/>
          <w:szCs w:val="32"/>
        </w:rPr>
        <w:t>万元</w:t>
      </w:r>
      <w:r>
        <w:rPr>
          <w:rFonts w:ascii="仿宋_GB2312" w:eastAsia="仿宋_GB2312" w:hAnsi="黑体" w:hint="eastAsia"/>
          <w:snapToGrid w:val="0"/>
          <w:w w:val="95"/>
          <w:sz w:val="32"/>
          <w:szCs w:val="32"/>
        </w:rPr>
        <w:t>与</w:t>
      </w:r>
      <w:r>
        <w:rPr>
          <w:rFonts w:ascii="仿宋_GB2312" w:eastAsia="仿宋_GB2312" w:hAnsi="黑体" w:hint="eastAsia"/>
          <w:snapToGrid w:val="0"/>
          <w:w w:val="95"/>
          <w:sz w:val="32"/>
          <w:szCs w:val="32"/>
        </w:rPr>
        <w:t>2020</w:t>
      </w:r>
      <w:r>
        <w:rPr>
          <w:rFonts w:ascii="仿宋_GB2312" w:eastAsia="仿宋_GB2312" w:hAnsi="黑体" w:hint="eastAsia"/>
          <w:snapToGrid w:val="0"/>
          <w:w w:val="95"/>
          <w:sz w:val="32"/>
          <w:szCs w:val="32"/>
        </w:rPr>
        <w:t>年</w:t>
      </w:r>
      <w:r>
        <w:rPr>
          <w:rFonts w:ascii="仿宋_GB2312" w:eastAsia="仿宋_GB2312" w:hAnsi="黑体" w:hint="eastAsia"/>
          <w:snapToGrid w:val="0"/>
          <w:w w:val="95"/>
          <w:sz w:val="32"/>
          <w:szCs w:val="32"/>
        </w:rPr>
        <w:t>32.4</w:t>
      </w:r>
      <w:r>
        <w:rPr>
          <w:rFonts w:ascii="仿宋_GB2312" w:eastAsia="仿宋_GB2312" w:hAnsi="黑体" w:hint="eastAsia"/>
          <w:snapToGrid w:val="0"/>
          <w:w w:val="95"/>
          <w:sz w:val="32"/>
          <w:szCs w:val="32"/>
        </w:rPr>
        <w:t>万元</w:t>
      </w:r>
      <w:r>
        <w:rPr>
          <w:rFonts w:ascii="仿宋_GB2312" w:eastAsia="仿宋_GB2312" w:hAnsi="黑体" w:hint="eastAsia"/>
          <w:snapToGrid w:val="0"/>
          <w:w w:val="95"/>
          <w:sz w:val="32"/>
          <w:szCs w:val="32"/>
        </w:rPr>
        <w:t>相较减少</w:t>
      </w:r>
      <w:r>
        <w:rPr>
          <w:rFonts w:ascii="仿宋_GB2312" w:eastAsia="仿宋_GB2312" w:hAnsi="黑体" w:hint="eastAsia"/>
          <w:snapToGrid w:val="0"/>
          <w:w w:val="95"/>
          <w:sz w:val="32"/>
          <w:szCs w:val="32"/>
        </w:rPr>
        <w:t>1.38</w:t>
      </w:r>
      <w:r>
        <w:rPr>
          <w:rFonts w:ascii="仿宋_GB2312" w:eastAsia="仿宋_GB2312" w:hAnsi="黑体" w:hint="eastAsia"/>
          <w:snapToGrid w:val="0"/>
          <w:w w:val="95"/>
          <w:sz w:val="32"/>
          <w:szCs w:val="32"/>
        </w:rPr>
        <w:t>万元，压缩</w:t>
      </w:r>
      <w:r>
        <w:rPr>
          <w:rFonts w:ascii="仿宋_GB2312" w:eastAsia="仿宋_GB2312" w:hAnsi="黑体" w:hint="eastAsia"/>
          <w:snapToGrid w:val="0"/>
          <w:w w:val="95"/>
          <w:sz w:val="32"/>
          <w:szCs w:val="32"/>
        </w:rPr>
        <w:t>4.26%</w:t>
      </w:r>
      <w:r>
        <w:rPr>
          <w:rFonts w:ascii="仿宋_GB2312" w:eastAsia="仿宋_GB2312" w:hAnsi="黑体" w:hint="eastAsia"/>
          <w:snapToGrid w:val="0"/>
          <w:w w:val="95"/>
          <w:sz w:val="32"/>
          <w:szCs w:val="32"/>
        </w:rPr>
        <w:t>。</w:t>
      </w:r>
    </w:p>
    <w:p w:rsidR="0030454C" w:rsidRDefault="009358BA">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30454C" w:rsidRDefault="009358BA">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hint="eastAsia"/>
          <w:sz w:val="32"/>
          <w:szCs w:val="32"/>
        </w:rPr>
        <w:lastRenderedPageBreak/>
        <w:t>我部门</w:t>
      </w:r>
      <w:r>
        <w:rPr>
          <w:rFonts w:ascii="仿宋" w:eastAsia="仿宋" w:hAnsi="仿宋" w:hint="eastAsia"/>
          <w:sz w:val="32"/>
          <w:szCs w:val="32"/>
        </w:rPr>
        <w:t>2021</w:t>
      </w:r>
      <w:r>
        <w:rPr>
          <w:rFonts w:ascii="仿宋" w:eastAsia="仿宋" w:hAnsi="仿宋" w:hint="eastAsia"/>
          <w:sz w:val="32"/>
          <w:szCs w:val="32"/>
        </w:rPr>
        <w:t>年度没有</w:t>
      </w:r>
      <w:r>
        <w:rPr>
          <w:rFonts w:ascii="仿宋" w:eastAsia="仿宋" w:hAnsi="仿宋" w:hint="eastAsia"/>
          <w:sz w:val="32"/>
          <w:szCs w:val="32"/>
        </w:rPr>
        <w:t>预算政府采购</w:t>
      </w:r>
      <w:r>
        <w:rPr>
          <w:rFonts w:ascii="仿宋" w:eastAsia="仿宋" w:hAnsi="仿宋" w:hint="eastAsia"/>
          <w:sz w:val="32"/>
          <w:szCs w:val="32"/>
        </w:rPr>
        <w:t>。</w:t>
      </w:r>
    </w:p>
    <w:p w:rsidR="0030454C" w:rsidRDefault="009358BA">
      <w:pPr>
        <w:rPr>
          <w:rFonts w:ascii="楷体" w:eastAsia="楷体" w:hAnsi="楷体"/>
          <w:sz w:val="32"/>
          <w:szCs w:val="32"/>
        </w:rPr>
      </w:pPr>
      <w:r>
        <w:rPr>
          <w:rFonts w:ascii="楷体" w:eastAsia="楷体" w:hAnsi="楷体" w:hint="eastAsia"/>
          <w:sz w:val="32"/>
          <w:szCs w:val="32"/>
        </w:rPr>
        <w:t>（三）国有资产占有使用情况说明。</w:t>
      </w:r>
    </w:p>
    <w:p w:rsidR="0030454C" w:rsidRDefault="009358BA">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2021</w:t>
      </w:r>
      <w:r>
        <w:rPr>
          <w:rFonts w:ascii="仿宋" w:eastAsia="仿宋" w:hAnsi="仿宋" w:hint="eastAsia"/>
          <w:sz w:val="32"/>
          <w:szCs w:val="32"/>
        </w:rPr>
        <w:t>年</w:t>
      </w:r>
      <w:r>
        <w:rPr>
          <w:rFonts w:ascii="仿宋_GB2312" w:eastAsia="仿宋_GB2312" w:hAnsiTheme="minorHAnsi" w:cs="仿宋_GB2312" w:hint="eastAsia"/>
          <w:kern w:val="0"/>
          <w:sz w:val="32"/>
          <w:szCs w:val="32"/>
        </w:rPr>
        <w:t>2</w:t>
      </w:r>
      <w:r>
        <w:rPr>
          <w:rFonts w:ascii="仿宋" w:eastAsia="仿宋" w:hAnsi="仿宋" w:hint="eastAsia"/>
          <w:sz w:val="32"/>
          <w:szCs w:val="32"/>
        </w:rPr>
        <w:t>月底，</w:t>
      </w:r>
      <w:r>
        <w:rPr>
          <w:rFonts w:ascii="仿宋" w:eastAsia="仿宋" w:hAnsi="仿宋" w:hint="eastAsia"/>
          <w:sz w:val="32"/>
          <w:szCs w:val="32"/>
        </w:rPr>
        <w:t>固定资产总价值</w:t>
      </w:r>
      <w:r>
        <w:rPr>
          <w:rFonts w:ascii="仿宋" w:eastAsia="仿宋" w:hAnsi="仿宋" w:hint="eastAsia"/>
          <w:sz w:val="32"/>
          <w:szCs w:val="32"/>
        </w:rPr>
        <w:t>969.51</w:t>
      </w:r>
      <w:r>
        <w:rPr>
          <w:rFonts w:ascii="仿宋" w:eastAsia="仿宋" w:hAnsi="仿宋" w:hint="eastAsia"/>
          <w:sz w:val="32"/>
          <w:szCs w:val="32"/>
        </w:rPr>
        <w:t>万元。包括：土地房屋及构筑物</w:t>
      </w:r>
      <w:r>
        <w:rPr>
          <w:rFonts w:ascii="仿宋" w:eastAsia="仿宋" w:hAnsi="仿宋" w:hint="eastAsia"/>
          <w:sz w:val="32"/>
          <w:szCs w:val="32"/>
        </w:rPr>
        <w:t>630.48</w:t>
      </w:r>
      <w:r>
        <w:rPr>
          <w:rFonts w:ascii="仿宋" w:eastAsia="仿宋" w:hAnsi="仿宋" w:hint="eastAsia"/>
          <w:sz w:val="32"/>
          <w:szCs w:val="32"/>
        </w:rPr>
        <w:t>万元、通用设备</w:t>
      </w:r>
      <w:r>
        <w:rPr>
          <w:rFonts w:ascii="仿宋" w:eastAsia="仿宋" w:hAnsi="仿宋" w:hint="eastAsia"/>
          <w:sz w:val="32"/>
          <w:szCs w:val="32"/>
        </w:rPr>
        <w:t>300.68</w:t>
      </w:r>
      <w:r>
        <w:rPr>
          <w:rFonts w:ascii="仿宋" w:eastAsia="仿宋" w:hAnsi="仿宋" w:hint="eastAsia"/>
          <w:sz w:val="32"/>
          <w:szCs w:val="32"/>
        </w:rPr>
        <w:t>万元（包含车辆）、专用设备</w:t>
      </w:r>
      <w:r>
        <w:rPr>
          <w:rFonts w:ascii="仿宋" w:eastAsia="仿宋" w:hAnsi="仿宋" w:hint="eastAsia"/>
          <w:sz w:val="32"/>
          <w:szCs w:val="32"/>
        </w:rPr>
        <w:t>9.53</w:t>
      </w:r>
      <w:r>
        <w:rPr>
          <w:rFonts w:ascii="仿宋" w:eastAsia="仿宋" w:hAnsi="仿宋" w:hint="eastAsia"/>
          <w:sz w:val="32"/>
          <w:szCs w:val="32"/>
        </w:rPr>
        <w:t>万元、家具</w:t>
      </w:r>
      <w:r>
        <w:rPr>
          <w:rFonts w:ascii="仿宋" w:eastAsia="仿宋" w:hAnsi="仿宋" w:hint="eastAsia"/>
          <w:sz w:val="32"/>
          <w:szCs w:val="32"/>
        </w:rPr>
        <w:t>27.82</w:t>
      </w:r>
      <w:r>
        <w:rPr>
          <w:rFonts w:ascii="仿宋" w:eastAsia="仿宋" w:hAnsi="仿宋" w:hint="eastAsia"/>
          <w:sz w:val="32"/>
          <w:szCs w:val="32"/>
        </w:rPr>
        <w:t>万元、图书、档案</w:t>
      </w:r>
      <w:r>
        <w:rPr>
          <w:rFonts w:ascii="仿宋" w:eastAsia="仿宋" w:hAnsi="仿宋" w:hint="eastAsia"/>
          <w:sz w:val="32"/>
          <w:szCs w:val="32"/>
        </w:rPr>
        <w:t>1</w:t>
      </w:r>
      <w:r>
        <w:rPr>
          <w:rFonts w:ascii="仿宋" w:eastAsia="仿宋" w:hAnsi="仿宋" w:hint="eastAsia"/>
          <w:sz w:val="32"/>
          <w:szCs w:val="32"/>
        </w:rPr>
        <w:t>万元。</w:t>
      </w:r>
    </w:p>
    <w:p w:rsidR="0030454C" w:rsidRDefault="009358BA">
      <w:pPr>
        <w:autoSpaceDE w:val="0"/>
        <w:autoSpaceDN w:val="0"/>
        <w:adjustRightInd w:val="0"/>
        <w:rPr>
          <w:rFonts w:ascii="仿宋" w:eastAsia="仿宋" w:hAnsi="仿宋"/>
          <w:sz w:val="32"/>
          <w:szCs w:val="32"/>
        </w:rPr>
      </w:pPr>
      <w:r>
        <w:rPr>
          <w:rFonts w:ascii="仿宋" w:eastAsia="仿宋" w:hAnsi="仿宋" w:hint="eastAsia"/>
          <w:sz w:val="32"/>
          <w:szCs w:val="32"/>
        </w:rPr>
        <w:t>本</w:t>
      </w:r>
      <w:r>
        <w:rPr>
          <w:rFonts w:ascii="仿宋" w:eastAsia="仿宋" w:hAnsi="仿宋"/>
          <w:sz w:val="32"/>
          <w:szCs w:val="32"/>
        </w:rPr>
        <w:t>部门</w:t>
      </w:r>
      <w:r>
        <w:rPr>
          <w:rFonts w:ascii="仿宋" w:eastAsia="仿宋" w:hAnsi="仿宋" w:hint="eastAsia"/>
          <w:sz w:val="32"/>
          <w:szCs w:val="32"/>
        </w:rPr>
        <w:t>共有车辆</w:t>
      </w:r>
      <w:r>
        <w:rPr>
          <w:rFonts w:ascii="仿宋_GB2312" w:eastAsia="仿宋_GB2312" w:hAnsiTheme="minorHAnsi" w:cs="仿宋_GB2312" w:hint="eastAsia"/>
          <w:kern w:val="0"/>
          <w:sz w:val="32"/>
          <w:szCs w:val="32"/>
        </w:rPr>
        <w:t>17</w:t>
      </w:r>
      <w:r>
        <w:rPr>
          <w:rFonts w:ascii="仿宋" w:eastAsia="仿宋" w:hAnsi="仿宋" w:hint="eastAsia"/>
          <w:sz w:val="32"/>
          <w:szCs w:val="32"/>
        </w:rPr>
        <w:t>辆，其他用车</w:t>
      </w:r>
      <w:r>
        <w:rPr>
          <w:rFonts w:ascii="仿宋_GB2312" w:eastAsia="仿宋_GB2312" w:hAnsiTheme="minorHAnsi" w:cs="仿宋_GB2312" w:hint="eastAsia"/>
          <w:kern w:val="0"/>
          <w:sz w:val="32"/>
          <w:szCs w:val="32"/>
        </w:rPr>
        <w:t>17</w:t>
      </w:r>
      <w:r>
        <w:rPr>
          <w:rFonts w:ascii="仿宋" w:eastAsia="仿宋" w:hAnsi="仿宋" w:hint="eastAsia"/>
          <w:sz w:val="32"/>
          <w:szCs w:val="32"/>
        </w:rPr>
        <w:t>辆</w:t>
      </w:r>
      <w:r>
        <w:rPr>
          <w:rFonts w:ascii="仿宋" w:eastAsia="仿宋" w:hAnsi="仿宋" w:hint="eastAsia"/>
          <w:sz w:val="32"/>
          <w:szCs w:val="32"/>
        </w:rPr>
        <w:t>，总价值</w:t>
      </w:r>
      <w:r>
        <w:rPr>
          <w:rFonts w:ascii="仿宋" w:eastAsia="仿宋" w:hAnsi="仿宋" w:hint="eastAsia"/>
          <w:sz w:val="32"/>
          <w:szCs w:val="32"/>
        </w:rPr>
        <w:t>1013.51</w:t>
      </w:r>
      <w:r>
        <w:rPr>
          <w:rFonts w:ascii="仿宋" w:eastAsia="仿宋" w:hAnsi="仿宋" w:hint="eastAsia"/>
          <w:sz w:val="32"/>
          <w:szCs w:val="32"/>
        </w:rPr>
        <w:t>万元。</w:t>
      </w:r>
    </w:p>
    <w:p w:rsidR="0030454C" w:rsidRDefault="009358BA">
      <w:pPr>
        <w:spacing w:line="588" w:lineRule="exact"/>
        <w:ind w:firstLineChars="200" w:firstLine="640"/>
        <w:rPr>
          <w:rFonts w:ascii="仿宋" w:eastAsia="仿宋" w:hAnsi="仿宋"/>
          <w:b/>
          <w:sz w:val="32"/>
          <w:szCs w:val="32"/>
        </w:rPr>
      </w:pPr>
      <w:r>
        <w:rPr>
          <w:rFonts w:ascii="楷体" w:eastAsia="楷体" w:hAnsi="楷体" w:hint="eastAsia"/>
          <w:sz w:val="32"/>
          <w:szCs w:val="32"/>
        </w:rPr>
        <w:t>（四）</w:t>
      </w:r>
      <w:r>
        <w:rPr>
          <w:rFonts w:ascii="楷体" w:eastAsia="楷体" w:hAnsi="楷体" w:hint="eastAsia"/>
          <w:sz w:val="32"/>
          <w:szCs w:val="32"/>
        </w:rPr>
        <w:t>2021</w:t>
      </w:r>
      <w:r>
        <w:rPr>
          <w:rFonts w:ascii="楷体" w:eastAsia="楷体" w:hAnsi="楷体" w:hint="eastAsia"/>
          <w:sz w:val="32"/>
          <w:szCs w:val="32"/>
        </w:rPr>
        <w:t>年预算绩效目标管理情况。</w:t>
      </w:r>
    </w:p>
    <w:p w:rsidR="0030454C" w:rsidRDefault="009358BA">
      <w:pPr>
        <w:spacing w:line="560" w:lineRule="exact"/>
        <w:ind w:firstLineChars="200" w:firstLine="605"/>
        <w:rPr>
          <w:rFonts w:ascii="仿宋" w:eastAsia="仿宋" w:hAnsi="仿宋"/>
          <w:sz w:val="32"/>
          <w:szCs w:val="32"/>
        </w:rPr>
      </w:pPr>
      <w:r>
        <w:rPr>
          <w:rFonts w:ascii="仿宋_GB2312" w:eastAsia="仿宋_GB2312" w:hAnsi="黑体" w:hint="eastAsia"/>
          <w:snapToGrid w:val="0"/>
          <w:w w:val="95"/>
          <w:sz w:val="32"/>
          <w:szCs w:val="32"/>
        </w:rPr>
        <w:t>202</w:t>
      </w:r>
      <w:r>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w:t>
      </w:r>
      <w:r>
        <w:rPr>
          <w:rFonts w:ascii="仿宋_GB2312" w:eastAsia="仿宋_GB2312" w:hAnsi="黑体" w:hint="eastAsia"/>
          <w:snapToGrid w:val="0"/>
          <w:w w:val="95"/>
          <w:sz w:val="32"/>
          <w:szCs w:val="32"/>
        </w:rPr>
        <w:t>部门没有实行项目绩效目标管理。</w:t>
      </w:r>
    </w:p>
    <w:p w:rsidR="0030454C" w:rsidRDefault="009358BA">
      <w:pPr>
        <w:numPr>
          <w:ilvl w:val="0"/>
          <w:numId w:val="1"/>
        </w:numPr>
        <w:rPr>
          <w:rFonts w:ascii="楷体" w:eastAsia="楷体" w:hAnsi="楷体"/>
          <w:sz w:val="32"/>
          <w:szCs w:val="32"/>
        </w:rPr>
      </w:pPr>
      <w:r>
        <w:rPr>
          <w:rFonts w:ascii="楷体" w:eastAsia="楷体" w:hAnsi="楷体" w:hint="eastAsia"/>
          <w:sz w:val="32"/>
          <w:szCs w:val="32"/>
        </w:rPr>
        <w:t>扶贫资金管理使用情况及绩效目标情况说明。</w:t>
      </w:r>
    </w:p>
    <w:p w:rsidR="0030454C" w:rsidRDefault="009358BA">
      <w:pPr>
        <w:rPr>
          <w:rFonts w:ascii="楷体" w:eastAsia="楷体" w:hAnsi="楷体"/>
          <w:sz w:val="32"/>
          <w:szCs w:val="32"/>
        </w:rPr>
      </w:pPr>
      <w:r>
        <w:rPr>
          <w:rFonts w:ascii="仿宋" w:eastAsia="仿宋" w:hAnsi="仿宋" w:hint="eastAsia"/>
          <w:sz w:val="32"/>
          <w:szCs w:val="32"/>
        </w:rPr>
        <w:t>本单位不涉及扶贫资金预算、扶贫资金使用等情况。</w:t>
      </w:r>
    </w:p>
    <w:p w:rsidR="0030454C" w:rsidRDefault="009358BA">
      <w:pPr>
        <w:rPr>
          <w:rFonts w:ascii="仿宋" w:eastAsia="仿宋" w:hAnsi="仿宋"/>
          <w:sz w:val="32"/>
          <w:szCs w:val="32"/>
        </w:rPr>
      </w:pPr>
      <w:r>
        <w:rPr>
          <w:rFonts w:ascii="楷体" w:eastAsia="楷体" w:hAnsi="楷体" w:hint="eastAsia"/>
          <w:sz w:val="32"/>
          <w:szCs w:val="32"/>
        </w:rPr>
        <w:t>（六）政府债务情况。</w:t>
      </w:r>
    </w:p>
    <w:p w:rsidR="0030454C" w:rsidRDefault="009358BA">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hint="eastAsia"/>
          <w:sz w:val="32"/>
          <w:szCs w:val="32"/>
        </w:rPr>
        <w:t>我部门</w:t>
      </w:r>
      <w:r>
        <w:rPr>
          <w:rFonts w:ascii="仿宋" w:eastAsia="仿宋" w:hAnsi="仿宋" w:hint="eastAsia"/>
          <w:sz w:val="32"/>
          <w:szCs w:val="32"/>
        </w:rPr>
        <w:t>2021</w:t>
      </w:r>
      <w:r>
        <w:rPr>
          <w:rFonts w:ascii="仿宋" w:eastAsia="仿宋" w:hAnsi="仿宋" w:hint="eastAsia"/>
          <w:sz w:val="32"/>
          <w:szCs w:val="32"/>
        </w:rPr>
        <w:t>年度没有</w:t>
      </w:r>
      <w:r>
        <w:rPr>
          <w:rFonts w:ascii="仿宋" w:eastAsia="仿宋" w:hAnsi="仿宋" w:hint="eastAsia"/>
          <w:sz w:val="32"/>
          <w:szCs w:val="32"/>
        </w:rPr>
        <w:t>预算政府债务</w:t>
      </w:r>
      <w:r>
        <w:rPr>
          <w:rFonts w:ascii="仿宋" w:eastAsia="仿宋" w:hAnsi="仿宋" w:hint="eastAsia"/>
          <w:sz w:val="32"/>
          <w:szCs w:val="32"/>
        </w:rPr>
        <w:t>。</w:t>
      </w: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30454C">
      <w:pPr>
        <w:rPr>
          <w:rFonts w:ascii="仿宋" w:eastAsia="仿宋" w:hAnsi="仿宋"/>
          <w:sz w:val="32"/>
          <w:szCs w:val="32"/>
        </w:rPr>
      </w:pPr>
    </w:p>
    <w:p w:rsidR="0030454C" w:rsidRDefault="009358BA">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30454C" w:rsidRDefault="0030454C">
      <w:pPr>
        <w:jc w:val="center"/>
        <w:rPr>
          <w:rFonts w:ascii="方正小标宋简体" w:eastAsia="方正小标宋简体" w:hAnsi="仿宋"/>
          <w:sz w:val="32"/>
          <w:szCs w:val="32"/>
        </w:rPr>
      </w:pPr>
    </w:p>
    <w:p w:rsidR="0030454C" w:rsidRDefault="009358BA">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30454C" w:rsidRDefault="0030454C">
      <w:pPr>
        <w:rPr>
          <w:rFonts w:ascii="仿宋" w:eastAsia="仿宋" w:hAnsi="仿宋"/>
          <w:sz w:val="32"/>
          <w:szCs w:val="32"/>
        </w:rPr>
      </w:pPr>
    </w:p>
    <w:p w:rsidR="0030454C" w:rsidRDefault="009358BA">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30454C" w:rsidRDefault="009358BA">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30454C" w:rsidRDefault="009358BA">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30454C" w:rsidRDefault="009358BA">
      <w:pPr>
        <w:spacing w:line="588" w:lineRule="exact"/>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30454C" w:rsidRDefault="009358BA">
      <w:pPr>
        <w:rPr>
          <w:rFonts w:ascii="仿宋" w:eastAsia="仿宋" w:hAnsi="仿宋"/>
          <w:sz w:val="32"/>
          <w:szCs w:val="32"/>
        </w:rPr>
      </w:pPr>
      <w:r>
        <w:rPr>
          <w:rFonts w:ascii="黑体" w:eastAsia="黑体" w:hAnsi="黑体"/>
          <w:sz w:val="32"/>
          <w:szCs w:val="32"/>
        </w:rPr>
        <w:lastRenderedPageBreak/>
        <w:t>五</w:t>
      </w:r>
      <w:r>
        <w:rPr>
          <w:rFonts w:ascii="黑体" w:eastAsia="黑体" w:hAnsi="黑体" w:hint="eastAsia"/>
          <w:sz w:val="32"/>
          <w:szCs w:val="32"/>
        </w:rPr>
        <w:t>、其他收入：</w:t>
      </w:r>
      <w:r>
        <w:rPr>
          <w:rFonts w:ascii="仿宋" w:eastAsia="仿宋" w:hAnsi="仿宋" w:hint="eastAsia"/>
          <w:sz w:val="32"/>
          <w:szCs w:val="32"/>
        </w:rPr>
        <w:t>指除</w:t>
      </w:r>
      <w:r>
        <w:rPr>
          <w:rFonts w:ascii="仿宋" w:eastAsia="仿宋" w:hAnsi="仿宋" w:hint="eastAsia"/>
          <w:sz w:val="32"/>
          <w:szCs w:val="32"/>
        </w:rPr>
        <w:t>上述“一般公共预算拨款收入”、“事业收入”、“事业单位经营收入”等以外的收入。主要是按规定动用的售房收入、存款利息收入等。</w:t>
      </w:r>
    </w:p>
    <w:p w:rsidR="0030454C" w:rsidRDefault="009358BA">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30454C" w:rsidRDefault="009358BA">
      <w:pPr>
        <w:spacing w:line="588" w:lineRule="exact"/>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30454C" w:rsidRDefault="009358BA">
      <w:pPr>
        <w:autoSpaceDE w:val="0"/>
        <w:autoSpaceDN w:val="0"/>
        <w:adjustRightInd w:val="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30454C" w:rsidRDefault="009358BA">
      <w:pPr>
        <w:autoSpaceDE w:val="0"/>
        <w:autoSpaceDN w:val="0"/>
        <w:adjustRightInd w:val="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30454C" w:rsidRDefault="009358BA">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30454C" w:rsidRDefault="009358BA">
      <w:pPr>
        <w:rPr>
          <w:rFonts w:ascii="仿宋" w:eastAsia="仿宋" w:hAnsi="仿宋"/>
          <w:sz w:val="32"/>
          <w:szCs w:val="32"/>
        </w:rPr>
      </w:pPr>
      <w:r>
        <w:rPr>
          <w:rFonts w:ascii="仿宋" w:eastAsia="仿宋" w:hAnsi="仿宋" w:hint="eastAsia"/>
          <w:sz w:val="32"/>
          <w:szCs w:val="32"/>
        </w:rPr>
        <w:t>……</w:t>
      </w:r>
    </w:p>
    <w:sectPr w:rsidR="0030454C" w:rsidSect="0030454C">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8BA" w:rsidRDefault="009358BA" w:rsidP="0030454C">
      <w:r>
        <w:separator/>
      </w:r>
    </w:p>
  </w:endnote>
  <w:endnote w:type="continuationSeparator" w:id="1">
    <w:p w:rsidR="009358BA" w:rsidRDefault="009358BA" w:rsidP="003045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Microsoft Himalaya">
    <w:panose1 w:val="01010100010101010101"/>
    <w:charset w:val="00"/>
    <w:family w:val="auto"/>
    <w:pitch w:val="variable"/>
    <w:sig w:usb0="80000003" w:usb1="00010000" w:usb2="00000040" w:usb3="00000000" w:csb0="00000001"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decorative"/>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4C" w:rsidRDefault="0030454C">
    <w:pPr>
      <w:pStyle w:val="a4"/>
      <w:framePr w:wrap="around" w:vAnchor="text" w:hAnchor="margin" w:xAlign="center" w:y="1"/>
      <w:rPr>
        <w:rStyle w:val="a6"/>
      </w:rPr>
    </w:pPr>
    <w:r>
      <w:rPr>
        <w:rStyle w:val="a6"/>
      </w:rPr>
      <w:fldChar w:fldCharType="begin"/>
    </w:r>
    <w:r w:rsidR="009358BA">
      <w:rPr>
        <w:rStyle w:val="a6"/>
      </w:rPr>
      <w:instrText xml:space="preserve">PAGE  </w:instrText>
    </w:r>
    <w:r>
      <w:rPr>
        <w:rStyle w:val="a6"/>
      </w:rPr>
      <w:fldChar w:fldCharType="end"/>
    </w:r>
  </w:p>
  <w:p w:rsidR="0030454C" w:rsidRDefault="0030454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4C" w:rsidRDefault="0030454C">
    <w:pPr>
      <w:pStyle w:val="a4"/>
      <w:framePr w:wrap="around" w:vAnchor="text" w:hAnchor="margin" w:xAlign="center" w:y="1"/>
      <w:rPr>
        <w:rStyle w:val="a6"/>
        <w:sz w:val="24"/>
        <w:szCs w:val="24"/>
      </w:rPr>
    </w:pPr>
    <w:r>
      <w:rPr>
        <w:rStyle w:val="a6"/>
        <w:sz w:val="24"/>
        <w:szCs w:val="24"/>
      </w:rPr>
      <w:fldChar w:fldCharType="begin"/>
    </w:r>
    <w:r w:rsidR="009358BA">
      <w:rPr>
        <w:rStyle w:val="a6"/>
        <w:sz w:val="24"/>
        <w:szCs w:val="24"/>
      </w:rPr>
      <w:instrText xml:space="preserve">PAGE  </w:instrText>
    </w:r>
    <w:r>
      <w:rPr>
        <w:rStyle w:val="a6"/>
        <w:sz w:val="24"/>
        <w:szCs w:val="24"/>
      </w:rPr>
      <w:fldChar w:fldCharType="separate"/>
    </w:r>
    <w:r w:rsidR="00D75ADE">
      <w:rPr>
        <w:rStyle w:val="a6"/>
        <w:noProof/>
        <w:sz w:val="24"/>
        <w:szCs w:val="24"/>
      </w:rPr>
      <w:t>1</w:t>
    </w:r>
    <w:r>
      <w:rPr>
        <w:rStyle w:val="a6"/>
        <w:sz w:val="24"/>
        <w:szCs w:val="24"/>
      </w:rPr>
      <w:fldChar w:fldCharType="end"/>
    </w:r>
  </w:p>
  <w:p w:rsidR="0030454C" w:rsidRDefault="003045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8BA" w:rsidRDefault="009358BA" w:rsidP="0030454C">
      <w:r>
        <w:separator/>
      </w:r>
    </w:p>
  </w:footnote>
  <w:footnote w:type="continuationSeparator" w:id="1">
    <w:p w:rsidR="009358BA" w:rsidRDefault="009358BA" w:rsidP="00304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4C" w:rsidRDefault="0030454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18421"/>
    <w:multiLevelType w:val="singleLevel"/>
    <w:tmpl w:val="60618421"/>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0454C"/>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358B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75ADE"/>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174823"/>
    <w:rsid w:val="063A3499"/>
    <w:rsid w:val="06CC03CB"/>
    <w:rsid w:val="0953533C"/>
    <w:rsid w:val="09982950"/>
    <w:rsid w:val="0A8F564B"/>
    <w:rsid w:val="0A8F75E3"/>
    <w:rsid w:val="0D9E5F84"/>
    <w:rsid w:val="0EA205F2"/>
    <w:rsid w:val="12AA3A69"/>
    <w:rsid w:val="12AF6281"/>
    <w:rsid w:val="151704ED"/>
    <w:rsid w:val="164C0101"/>
    <w:rsid w:val="16784EF1"/>
    <w:rsid w:val="167970DE"/>
    <w:rsid w:val="16F574E4"/>
    <w:rsid w:val="17B67E0A"/>
    <w:rsid w:val="1A7D0DC6"/>
    <w:rsid w:val="1C7D024E"/>
    <w:rsid w:val="1C8E62DD"/>
    <w:rsid w:val="1E281205"/>
    <w:rsid w:val="1F525BC7"/>
    <w:rsid w:val="20F03A86"/>
    <w:rsid w:val="2166728A"/>
    <w:rsid w:val="22E37DB7"/>
    <w:rsid w:val="23CC356D"/>
    <w:rsid w:val="23EA627E"/>
    <w:rsid w:val="26860DC1"/>
    <w:rsid w:val="26942D08"/>
    <w:rsid w:val="27DD488B"/>
    <w:rsid w:val="28AA68D1"/>
    <w:rsid w:val="2D234DBB"/>
    <w:rsid w:val="2D79799F"/>
    <w:rsid w:val="2DFE6F98"/>
    <w:rsid w:val="2F9C256F"/>
    <w:rsid w:val="30976CB1"/>
    <w:rsid w:val="33684DB3"/>
    <w:rsid w:val="34011AB9"/>
    <w:rsid w:val="34A4130F"/>
    <w:rsid w:val="356833B2"/>
    <w:rsid w:val="35777536"/>
    <w:rsid w:val="36E42CC1"/>
    <w:rsid w:val="37747804"/>
    <w:rsid w:val="38615EF0"/>
    <w:rsid w:val="38B02511"/>
    <w:rsid w:val="38F10AF5"/>
    <w:rsid w:val="3A380850"/>
    <w:rsid w:val="3F223141"/>
    <w:rsid w:val="3F7B4C5E"/>
    <w:rsid w:val="405C3331"/>
    <w:rsid w:val="406F0ADD"/>
    <w:rsid w:val="415E1502"/>
    <w:rsid w:val="41ED1AF5"/>
    <w:rsid w:val="42EE715D"/>
    <w:rsid w:val="43716A3D"/>
    <w:rsid w:val="449247DC"/>
    <w:rsid w:val="44F01E1E"/>
    <w:rsid w:val="454010D0"/>
    <w:rsid w:val="454956BF"/>
    <w:rsid w:val="457E46DA"/>
    <w:rsid w:val="46BD5DB4"/>
    <w:rsid w:val="4BA82127"/>
    <w:rsid w:val="4E1A539F"/>
    <w:rsid w:val="4E9B67BC"/>
    <w:rsid w:val="4FF51A00"/>
    <w:rsid w:val="501231E3"/>
    <w:rsid w:val="51D217AA"/>
    <w:rsid w:val="532D66E4"/>
    <w:rsid w:val="54F57B2D"/>
    <w:rsid w:val="588B00F1"/>
    <w:rsid w:val="594204EE"/>
    <w:rsid w:val="59E86974"/>
    <w:rsid w:val="5AF06797"/>
    <w:rsid w:val="5BC51A0E"/>
    <w:rsid w:val="5CC87714"/>
    <w:rsid w:val="5F18165F"/>
    <w:rsid w:val="5F98291A"/>
    <w:rsid w:val="60F840BF"/>
    <w:rsid w:val="65E07712"/>
    <w:rsid w:val="69014F49"/>
    <w:rsid w:val="69C53F93"/>
    <w:rsid w:val="69DF13BE"/>
    <w:rsid w:val="6C3F08C6"/>
    <w:rsid w:val="6C625F14"/>
    <w:rsid w:val="6D194022"/>
    <w:rsid w:val="6DE15518"/>
    <w:rsid w:val="6E304010"/>
    <w:rsid w:val="6E4D1B60"/>
    <w:rsid w:val="6E4E4C15"/>
    <w:rsid w:val="71F764A6"/>
    <w:rsid w:val="73452F65"/>
    <w:rsid w:val="743C0057"/>
    <w:rsid w:val="746A4422"/>
    <w:rsid w:val="75961AEF"/>
    <w:rsid w:val="765A1035"/>
    <w:rsid w:val="788804FF"/>
    <w:rsid w:val="78D0522B"/>
    <w:rsid w:val="79C3699A"/>
    <w:rsid w:val="7BC710D6"/>
    <w:rsid w:val="7C8E726A"/>
    <w:rsid w:val="7CB874C6"/>
    <w:rsid w:val="7DF502E0"/>
    <w:rsid w:val="7E231B19"/>
    <w:rsid w:val="7FF26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54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0454C"/>
    <w:rPr>
      <w:sz w:val="18"/>
      <w:szCs w:val="18"/>
    </w:rPr>
  </w:style>
  <w:style w:type="paragraph" w:styleId="a4">
    <w:name w:val="footer"/>
    <w:basedOn w:val="a"/>
    <w:link w:val="Char0"/>
    <w:unhideWhenUsed/>
    <w:qFormat/>
    <w:rsid w:val="0030454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3045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30454C"/>
  </w:style>
  <w:style w:type="character" w:customStyle="1" w:styleId="Char1">
    <w:name w:val="页眉 Char"/>
    <w:basedOn w:val="a0"/>
    <w:link w:val="a5"/>
    <w:uiPriority w:val="99"/>
    <w:qFormat/>
    <w:rsid w:val="0030454C"/>
    <w:rPr>
      <w:sz w:val="18"/>
      <w:szCs w:val="18"/>
    </w:rPr>
  </w:style>
  <w:style w:type="character" w:customStyle="1" w:styleId="Char0">
    <w:name w:val="页脚 Char"/>
    <w:basedOn w:val="a0"/>
    <w:link w:val="a4"/>
    <w:uiPriority w:val="99"/>
    <w:qFormat/>
    <w:rsid w:val="0030454C"/>
    <w:rPr>
      <w:sz w:val="18"/>
      <w:szCs w:val="18"/>
    </w:rPr>
  </w:style>
  <w:style w:type="character" w:customStyle="1" w:styleId="Char">
    <w:name w:val="批注框文本 Char"/>
    <w:basedOn w:val="a0"/>
    <w:link w:val="a3"/>
    <w:uiPriority w:val="99"/>
    <w:semiHidden/>
    <w:qFormat/>
    <w:rsid w:val="0030454C"/>
    <w:rPr>
      <w:rFonts w:ascii="Times New Roman" w:eastAsia="宋体" w:hAnsi="Times New Roman" w:cs="Times New Roman"/>
      <w:sz w:val="18"/>
      <w:szCs w:val="18"/>
    </w:rPr>
  </w:style>
  <w:style w:type="character" w:customStyle="1" w:styleId="NormalCharacter">
    <w:name w:val="NormalCharacter"/>
    <w:qFormat/>
    <w:rsid w:val="0030454C"/>
    <w:rPr>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a</cp:lastModifiedBy>
  <cp:revision>214</cp:revision>
  <cp:lastPrinted>2021-01-27T11:28:00Z</cp:lastPrinted>
  <dcterms:created xsi:type="dcterms:W3CDTF">2021-01-19T10:08:00Z</dcterms:created>
  <dcterms:modified xsi:type="dcterms:W3CDTF">2021-03-31T03:48:00Z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