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仿宋_GB2312" w:eastAsia="黑体" w:cs="仿宋_GB2312"/>
          <w:sz w:val="72"/>
          <w:szCs w:val="72"/>
        </w:rPr>
      </w:pPr>
    </w:p>
    <w:p>
      <w:pPr>
        <w:jc w:val="both"/>
        <w:rPr>
          <w:rFonts w:ascii="黑体" w:hAnsi="仿宋_GB2312" w:eastAsia="黑体" w:cs="仿宋_GB2312"/>
          <w:sz w:val="52"/>
          <w:szCs w:val="52"/>
        </w:rPr>
      </w:pP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察隅县</w:t>
      </w:r>
      <w:r>
        <w:rPr>
          <w:rFonts w:hint="eastAsia" w:ascii="方正小标宋简体" w:hAnsi="方正小标宋简体" w:eastAsia="方正小标宋简体" w:cs="方正小标宋简体"/>
          <w:b/>
          <w:bCs/>
          <w:sz w:val="44"/>
          <w:szCs w:val="44"/>
          <w:lang w:eastAsia="zh-CN"/>
        </w:rPr>
        <w:t>组织部</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1</w:t>
      </w:r>
      <w:r>
        <w:rPr>
          <w:rFonts w:hint="eastAsia" w:ascii="方正小标宋简体" w:hAnsi="方正小标宋简体" w:eastAsia="方正小标宋简体" w:cs="方正小标宋简体"/>
          <w:b/>
          <w:bCs/>
          <w:sz w:val="44"/>
          <w:szCs w:val="44"/>
        </w:rPr>
        <w:t>年度部门决算公开</w:t>
      </w: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hint="eastAsia" w:ascii="黑体" w:hAnsi="仿宋_GB2312" w:eastAsia="黑体" w:cs="仿宋_GB2312"/>
          <w:sz w:val="36"/>
          <w:szCs w:val="36"/>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第一部分 察隅县</w:t>
      </w:r>
      <w:r>
        <w:rPr>
          <w:rFonts w:hint="eastAsia" w:ascii="黑体" w:hAnsi="黑体" w:eastAsia="黑体" w:cs="黑体"/>
          <w:b w:val="0"/>
          <w:bCs/>
          <w:snapToGrid w:val="0"/>
          <w:w w:val="95"/>
          <w:kern w:val="0"/>
          <w:sz w:val="32"/>
          <w:szCs w:val="32"/>
          <w:lang w:eastAsia="zh-CN"/>
        </w:rPr>
        <w:t>组织部</w:t>
      </w:r>
      <w:r>
        <w:rPr>
          <w:rFonts w:hint="eastAsia" w:ascii="黑体" w:hAnsi="黑体" w:eastAsia="黑体" w:cs="黑体"/>
          <w:b w:val="0"/>
          <w:bCs/>
          <w:snapToGrid w:val="0"/>
          <w:w w:val="95"/>
          <w:kern w:val="0"/>
          <w:sz w:val="32"/>
          <w:szCs w:val="32"/>
        </w:rPr>
        <w:t>概况</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部门</w:t>
      </w:r>
      <w:r>
        <w:rPr>
          <w:rFonts w:hint="eastAsia" w:ascii="仿宋_GB2312" w:hAnsi="仿宋_GB2312" w:eastAsia="仿宋_GB2312" w:cs="仿宋_GB2312"/>
          <w:bCs/>
          <w:sz w:val="32"/>
          <w:szCs w:val="32"/>
          <w:lang w:eastAsia="zh-CN"/>
        </w:rPr>
        <w:t>职责</w:t>
      </w: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机构设置</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第二部分 察隅县</w:t>
      </w:r>
      <w:r>
        <w:rPr>
          <w:rFonts w:hint="eastAsia" w:ascii="黑体" w:hAnsi="黑体" w:eastAsia="黑体" w:cs="黑体"/>
          <w:b w:val="0"/>
          <w:bCs/>
          <w:snapToGrid w:val="0"/>
          <w:w w:val="95"/>
          <w:kern w:val="0"/>
          <w:sz w:val="32"/>
          <w:szCs w:val="32"/>
          <w:lang w:eastAsia="zh-CN"/>
        </w:rPr>
        <w:t>组织部</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1</w:t>
      </w:r>
      <w:r>
        <w:rPr>
          <w:rFonts w:hint="eastAsia" w:ascii="黑体" w:hAnsi="黑体" w:eastAsia="黑体" w:cs="黑体"/>
          <w:b w:val="0"/>
          <w:bCs/>
          <w:snapToGrid w:val="0"/>
          <w:w w:val="95"/>
          <w:kern w:val="0"/>
          <w:sz w:val="32"/>
          <w:szCs w:val="32"/>
        </w:rPr>
        <w:t xml:space="preserve">年度部门决算明细表 </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九、国有资本经营预算财政拨款支出决算表</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第三部分 察隅县</w:t>
      </w:r>
      <w:r>
        <w:rPr>
          <w:rFonts w:hint="eastAsia" w:ascii="黑体" w:hAnsi="黑体" w:eastAsia="黑体" w:cs="黑体"/>
          <w:b w:val="0"/>
          <w:bCs/>
          <w:snapToGrid w:val="0"/>
          <w:w w:val="95"/>
          <w:kern w:val="0"/>
          <w:sz w:val="32"/>
          <w:szCs w:val="32"/>
          <w:lang w:eastAsia="zh-CN"/>
        </w:rPr>
        <w:t>组织部</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1</w:t>
      </w:r>
      <w:r>
        <w:rPr>
          <w:rFonts w:hint="eastAsia" w:ascii="黑体" w:hAnsi="黑体" w:eastAsia="黑体" w:cs="黑体"/>
          <w:b w:val="0"/>
          <w:bCs/>
          <w:snapToGrid w:val="0"/>
          <w:w w:val="95"/>
          <w:kern w:val="0"/>
          <w:sz w:val="32"/>
          <w:szCs w:val="32"/>
        </w:rPr>
        <w:t>年度部门决算数据说明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一、收入支出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二、收入</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三、支出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四、财政拨款收入支出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五、一般公共预算财政拨款支出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六、一般公共预算财政拨款基本支出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七、一般公共预算财政拨款“三公”经费支出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八、政府性基金预算财政拨款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w:t>
      </w:r>
      <w:r>
        <w:rPr>
          <w:rFonts w:hint="eastAsia" w:ascii="仿宋_GB2312" w:hAnsi="仿宋_GB2312" w:eastAsia="仿宋_GB2312" w:cs="仿宋_GB2312"/>
          <w:sz w:val="32"/>
          <w:szCs w:val="32"/>
          <w:lang w:eastAsia="zh-CN"/>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hAnsi="仿宋_GB2312" w:eastAsia="仿宋_GB2312" w:cs="仿宋_GB2312"/>
          <w:sz w:val="32"/>
          <w:szCs w:val="32"/>
          <w:lang w:eastAsia="zh-CN"/>
        </w:rPr>
        <w:t>九、国有资本经营预算财政拨款支出决算情况说明</w:t>
      </w:r>
      <w:r>
        <w:rPr>
          <w:rFonts w:hint="eastAsia" w:ascii="仿宋_GB2312" w:hAnsi="仿宋_GB2312" w:eastAsia="仿宋_GB2312" w:cs="仿宋_GB2312"/>
          <w:sz w:val="32"/>
          <w:szCs w:val="32"/>
          <w:lang w:eastAsia="zh-CN"/>
        </w:rPr>
        <w:br w:type="textWrapping"/>
      </w:r>
      <w:r>
        <w:rPr>
          <w:rFonts w:hint="eastAsia" w:ascii="仿宋_GB2312" w:eastAsia="仿宋_GB2312"/>
          <w:sz w:val="32"/>
          <w:szCs w:val="32"/>
          <w:lang w:eastAsia="zh-CN"/>
        </w:rPr>
        <w:t>十</w:t>
      </w:r>
      <w:r>
        <w:rPr>
          <w:rFonts w:hint="eastAsia" w:ascii="仿宋_GB2312" w:eastAsia="仿宋_GB2312"/>
          <w:sz w:val="32"/>
          <w:szCs w:val="32"/>
        </w:rPr>
        <w:t>、其他重要事项情况说明</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第四部分  名词解释</w:t>
      </w:r>
    </w:p>
    <w:p>
      <w:pPr>
        <w:spacing w:after="0" w:line="560" w:lineRule="exact"/>
        <w:jc w:val="both"/>
        <w:rPr>
          <w:rFonts w:ascii="仿宋_GB2312" w:hAnsi="黑体" w:eastAsia="仿宋_GB2312" w:cs="黑体"/>
          <w:bCs/>
          <w:snapToGrid w:val="0"/>
          <w:w w:val="95"/>
          <w:sz w:val="32"/>
          <w:szCs w:val="32"/>
        </w:rPr>
      </w:pPr>
      <w:r>
        <w:rPr>
          <w:rFonts w:hint="eastAsia" w:ascii="仿宋_GB2312" w:hAnsi="黑体" w:eastAsia="仿宋_GB2312" w:cs="黑体"/>
          <w:bCs/>
          <w:snapToGrid w:val="0"/>
          <w:w w:val="95"/>
          <w:sz w:val="32"/>
          <w:szCs w:val="32"/>
        </w:rPr>
        <w:t>附件：</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napToGrid w:val="0"/>
          <w:w w:val="95"/>
          <w:sz w:val="32"/>
          <w:szCs w:val="32"/>
          <w:lang w:eastAsia="zh-CN"/>
        </w:rPr>
      </w:pPr>
      <w:r>
        <w:rPr>
          <w:rFonts w:hint="eastAsia" w:ascii="仿宋_GB2312" w:hAnsi="仿宋_GB2312" w:eastAsia="仿宋_GB2312" w:cs="仿宋_GB2312"/>
          <w:snapToGrid w:val="0"/>
          <w:w w:val="95"/>
          <w:sz w:val="32"/>
          <w:szCs w:val="32"/>
        </w:rPr>
        <w:t>202</w:t>
      </w:r>
      <w:r>
        <w:rPr>
          <w:rFonts w:hint="eastAsia" w:ascii="仿宋_GB2312" w:hAnsi="仿宋_GB2312" w:eastAsia="仿宋_GB2312" w:cs="仿宋_GB2312"/>
          <w:snapToGrid w:val="0"/>
          <w:w w:val="95"/>
          <w:sz w:val="32"/>
          <w:szCs w:val="32"/>
          <w:lang w:val="en-US" w:eastAsia="zh-CN"/>
        </w:rPr>
        <w:t>1</w:t>
      </w:r>
      <w:r>
        <w:rPr>
          <w:rFonts w:hint="eastAsia" w:ascii="仿宋_GB2312" w:hAnsi="仿宋_GB2312" w:eastAsia="仿宋_GB2312" w:cs="仿宋_GB2312"/>
          <w:snapToGrid w:val="0"/>
          <w:w w:val="95"/>
          <w:sz w:val="32"/>
          <w:szCs w:val="32"/>
        </w:rPr>
        <w:t>年度部门</w:t>
      </w:r>
      <w:r>
        <w:rPr>
          <w:rFonts w:hint="eastAsia" w:ascii="仿宋_GB2312" w:hAnsi="仿宋_GB2312" w:eastAsia="仿宋_GB2312" w:cs="仿宋_GB2312"/>
          <w:snapToGrid w:val="0"/>
          <w:w w:val="95"/>
          <w:sz w:val="32"/>
          <w:szCs w:val="32"/>
          <w:lang w:eastAsia="zh-CN"/>
        </w:rPr>
        <w:t>决算</w:t>
      </w:r>
      <w:r>
        <w:rPr>
          <w:rFonts w:hint="eastAsia" w:ascii="仿宋_GB2312" w:hAnsi="仿宋_GB2312" w:eastAsia="仿宋_GB2312" w:cs="仿宋_GB2312"/>
          <w:snapToGrid w:val="0"/>
          <w:w w:val="95"/>
          <w:sz w:val="32"/>
          <w:szCs w:val="32"/>
        </w:rPr>
        <w:t>明细表</w:t>
      </w:r>
      <w:r>
        <w:rPr>
          <w:rFonts w:hint="eastAsia" w:ascii="仿宋_GB2312" w:hAnsi="仿宋_GB2312" w:eastAsia="仿宋_GB2312" w:cs="仿宋_GB2312"/>
          <w:snapToGrid w:val="0"/>
          <w:w w:val="95"/>
          <w:sz w:val="32"/>
          <w:szCs w:val="32"/>
          <w:lang w:eastAsia="zh-CN"/>
        </w:rPr>
        <w:t>（含</w:t>
      </w:r>
      <w:r>
        <w:rPr>
          <w:rFonts w:hint="eastAsia" w:ascii="仿宋_GB2312" w:hAnsi="仿宋_GB2312" w:eastAsia="仿宋_GB2312" w:cs="仿宋_GB2312"/>
          <w:snapToGrid w:val="0"/>
          <w:w w:val="95"/>
          <w:sz w:val="32"/>
          <w:szCs w:val="32"/>
          <w:lang w:val="en-US" w:eastAsia="zh-CN"/>
        </w:rPr>
        <w:t>九张表</w:t>
      </w:r>
      <w:r>
        <w:rPr>
          <w:rFonts w:hint="eastAsia" w:ascii="仿宋_GB2312" w:hAnsi="仿宋_GB2312" w:eastAsia="仿宋_GB2312" w:cs="仿宋_GB2312"/>
          <w:snapToGrid w:val="0"/>
          <w:w w:val="95"/>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480" w:lineRule="exact"/>
        <w:jc w:val="both"/>
        <w:textAlignment w:val="auto"/>
        <w:rPr>
          <w:rFonts w:hint="eastAsia" w:ascii="方正小标宋简体" w:hAnsi="方正小标宋简体" w:eastAsia="方正小标宋简体" w:cs="方正小标宋简体"/>
          <w:bCs/>
          <w:sz w:val="44"/>
          <w:szCs w:val="44"/>
        </w:rPr>
      </w:pPr>
      <w:r>
        <w:rPr>
          <w:rFonts w:hint="eastAsia" w:ascii="仿宋_GB2312" w:hAnsi="仿宋_GB2312" w:eastAsia="仿宋_GB2312" w:cs="仿宋_GB2312"/>
          <w:snapToGrid w:val="0"/>
          <w:w w:val="95"/>
          <w:sz w:val="32"/>
          <w:szCs w:val="32"/>
          <w:highlight w:val="none"/>
          <w:lang w:val="en-US" w:eastAsia="zh-CN"/>
        </w:rPr>
        <w:t>2.2021年度部门整体支出绩效评价报告及绩效评价体系评分表</w:t>
      </w:r>
    </w:p>
    <w:p>
      <w:pPr>
        <w:keepNext w:val="0"/>
        <w:keepLines w:val="0"/>
        <w:pageBreakBefore w:val="0"/>
        <w:widowControl w:val="0"/>
        <w:numPr>
          <w:ilvl w:val="0"/>
          <w:numId w:val="0"/>
        </w:numPr>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numPr>
          <w:ilvl w:val="0"/>
          <w:numId w:val="0"/>
        </w:numPr>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numPr>
          <w:ilvl w:val="0"/>
          <w:numId w:val="0"/>
        </w:numPr>
        <w:kinsoku/>
        <w:wordWrap/>
        <w:overflowPunct/>
        <w:topLinePunct w:val="0"/>
        <w:autoSpaceDE/>
        <w:autoSpaceDN/>
        <w:bidi w:val="0"/>
        <w:spacing w:line="480" w:lineRule="exact"/>
        <w:jc w:val="left"/>
        <w:textAlignment w:val="auto"/>
        <w:rPr>
          <w:rFonts w:hint="eastAsia" w:ascii="方正小标宋简体" w:hAnsi="方正小标宋简体" w:eastAsia="方正小标宋简体" w:cs="方正小标宋简体"/>
          <w:bCs/>
          <w:sz w:val="44"/>
          <w:szCs w:val="44"/>
        </w:rPr>
        <w:sectPr>
          <w:pgSz w:w="11906" w:h="16838"/>
          <w:pgMar w:top="1440" w:right="1800" w:bottom="1440" w:left="1800" w:header="708" w:footer="708" w:gutter="0"/>
          <w:pgNumType w:fmt="numberInDash"/>
          <w:cols w:space="708" w:num="1"/>
          <w:docGrid w:linePitch="360" w:charSpace="0"/>
        </w:sectPr>
      </w:pPr>
    </w:p>
    <w:p>
      <w:pPr>
        <w:numPr>
          <w:ilvl w:val="0"/>
          <w:numId w:val="2"/>
        </w:num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察隅县</w:t>
      </w:r>
      <w:r>
        <w:rPr>
          <w:rFonts w:hint="eastAsia" w:ascii="方正小标宋简体" w:hAnsi="方正小标宋简体" w:eastAsia="方正小标宋简体" w:cs="方正小标宋简体"/>
          <w:bCs/>
          <w:sz w:val="44"/>
          <w:szCs w:val="44"/>
          <w:lang w:eastAsia="zh-CN"/>
        </w:rPr>
        <w:t>组织部</w:t>
      </w:r>
      <w:r>
        <w:rPr>
          <w:rFonts w:hint="eastAsia" w:ascii="方正小标宋简体" w:hAnsi="方正小标宋简体" w:eastAsia="方正小标宋简体" w:cs="方正小标宋简体"/>
          <w:bCs/>
          <w:sz w:val="44"/>
          <w:szCs w:val="44"/>
        </w:rPr>
        <w:t>概况</w:t>
      </w:r>
    </w:p>
    <w:p>
      <w:pPr>
        <w:numPr>
          <w:ilvl w:val="0"/>
          <w:numId w:val="0"/>
        </w:numPr>
        <w:jc w:val="both"/>
        <w:rPr>
          <w:rFonts w:hint="eastAsia" w:ascii="黑体" w:hAnsi="仿宋_GB2312" w:eastAsia="黑体" w:cs="仿宋_GB2312"/>
          <w:bCs/>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部门职责</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（一）研究和指导全县党组织建设，提出加强和改进党的基层组织建设的建议；探索和创新基层党组织设置、活动方式，研究和指导全县党的组织制度建设、组织工作的政策法规建设，负责党建理论研究工作。</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（二）承办党代会的有关具体工作；指导县乡两级党组织换届选举工作；指导领导班子民主生活会；负责有关党组织设置事宜；代管全县党费。</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（三）主管党员的管理和发展工作；研究和提出全县党员队伍建设的政策规定；负责全县党员教育管理，指导全县党员发展工作；负责全县农村党员干部现代远程教育和党员电化教育工作。</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四）贯彻执行党的干部路线、方针、政策；负责全县领导班子和干部队伍建设的宏观管理和综合协调工作；研究和指导领导班子及成员组织、思想、作风建设；贯彻执行干部队伍建设的政策规定，推进干部人事制度改革。</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五）考察乡（科）级领导班子、领导干部，提出调整、配备的意见和建议；办理县委管理干部的任免、交流、退（离）休审批等事项。指导乡（科）级领导班子建设；协助加强驻县中（区、地）直单位乡（科）级领导班子建设。</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（六）综合管理培养选拔优秀中青年干部、后备干部、少数民族干部、妇女干部和党外干部工作，协调做好乡（科）级干部挂职锻炼工作。</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（七）负责拟订对口支援干部的需求计划。</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八）拟订干部监督、审查的有关规定，负责县委管理干部的监督、审查工作；贯彻执行《党政领导干部选拔任用工作条例》，防止和纠正选人用人上的不正之风；负责全县干部档案管理工作；负责地区管理干部档案的补充、完善和移交工作；负责管理干部因公出国（境）和党员因私出国（境）的政审工作。</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eastAsia="仿宋_GB2312"/>
          <w:sz w:val="32"/>
        </w:rPr>
        <w:t>（九）贯彻执行公务员管理的有关政策法规；负责公务员的奖励、惩戒、培训工作。</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十）负责全县干部教育培训工作；贯彻落实中央、自治区和地区干部教育培训有关政策规定，研究制定和落实干部教育培训规划；负责有关培训机构举办的相关班次的学员调训；争取对口支援省市的大力支持，利用其培训资源优势抓好干部教育培训工作；负责对全县干部教育培训工作的指导和协调；完善干部教育培训制度。</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（十一）贯彻落实人才工作的方针政策；拟订并协调落实人才队伍建设规划，提出加强人才工作和人才队伍建设的建议。负责全县人才工作的宏观管理、协调、检查、指导。</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（十二）贯彻党和国家的知识分子政策，负责拟订知识分子工作的有关政策规定，指导全县知识分子工作。</w:t>
      </w:r>
    </w:p>
    <w:p>
      <w:pPr>
        <w:adjustRightInd w:val="0"/>
        <w:snapToGrid w:val="0"/>
        <w:spacing w:line="560" w:lineRule="exact"/>
        <w:ind w:firstLine="640" w:firstLineChars="200"/>
        <w:rPr>
          <w:rFonts w:hint="eastAsia" w:ascii="仿宋_GB2312" w:eastAsia="仿宋_GB2312"/>
          <w:sz w:val="32"/>
        </w:rPr>
      </w:pPr>
      <w:r>
        <w:rPr>
          <w:rFonts w:hint="eastAsia" w:ascii="仿宋_GB2312" w:hAnsi="仿宋_GB2312" w:eastAsia="仿宋_GB2312"/>
          <w:sz w:val="32"/>
        </w:rPr>
        <w:t>（十三）</w:t>
      </w:r>
      <w:r>
        <w:rPr>
          <w:rFonts w:hint="eastAsia" w:ascii="仿宋_GB2312" w:eastAsia="仿宋_GB2312"/>
          <w:sz w:val="32"/>
        </w:rPr>
        <w:t>贯彻执行中央、自治区和地区关于行政管理体制改革、机构改革和机构编制管理的方针政策、法律法规，负责拟订、组织实施和指导监督全县各级行政管理体制改革、机构改革总体方案和机构编制管理工作。</w:t>
      </w:r>
    </w:p>
    <w:p>
      <w:pPr>
        <w:adjustRightInd w:val="0"/>
        <w:snapToGrid w:val="0"/>
        <w:spacing w:line="560" w:lineRule="exact"/>
        <w:ind w:firstLine="640" w:firstLineChars="200"/>
        <w:rPr>
          <w:rFonts w:hint="eastAsia" w:ascii="仿宋_GB2312" w:eastAsia="仿宋_GB2312"/>
          <w:sz w:val="32"/>
        </w:rPr>
      </w:pPr>
      <w:r>
        <w:rPr>
          <w:rFonts w:hint="eastAsia" w:ascii="仿宋_GB2312" w:eastAsia="仿宋_GB2312"/>
          <w:sz w:val="32"/>
        </w:rPr>
        <w:t>（十四）统一管理县各级党委、人大、政府、政协及法院、检察院机关，各人民团体和群众团体的机构编制工作。</w:t>
      </w:r>
    </w:p>
    <w:p>
      <w:pPr>
        <w:adjustRightInd w:val="0"/>
        <w:snapToGrid w:val="0"/>
        <w:spacing w:line="560" w:lineRule="exact"/>
        <w:ind w:firstLine="640" w:firstLineChars="200"/>
        <w:rPr>
          <w:rFonts w:hint="eastAsia" w:ascii="仿宋_GB2312" w:eastAsia="仿宋_GB2312"/>
          <w:sz w:val="32"/>
        </w:rPr>
      </w:pPr>
      <w:r>
        <w:rPr>
          <w:rFonts w:hint="eastAsia" w:ascii="仿宋_GB2312" w:eastAsia="仿宋_GB2312"/>
          <w:sz w:val="32"/>
        </w:rPr>
        <w:t>（十五）审核县委、县政府各部门和各乡镇的职能配置，协调其职责分工。</w:t>
      </w:r>
    </w:p>
    <w:p>
      <w:pPr>
        <w:adjustRightInd w:val="0"/>
        <w:snapToGrid w:val="0"/>
        <w:spacing w:line="560" w:lineRule="exact"/>
        <w:ind w:firstLine="640" w:firstLineChars="200"/>
        <w:rPr>
          <w:rFonts w:hint="eastAsia" w:ascii="仿宋_GB2312" w:eastAsia="仿宋_GB2312"/>
          <w:sz w:val="32"/>
        </w:rPr>
      </w:pPr>
      <w:r>
        <w:rPr>
          <w:rFonts w:hint="eastAsia" w:ascii="仿宋_GB2312" w:eastAsia="仿宋_GB2312"/>
          <w:sz w:val="32"/>
        </w:rPr>
        <w:t>（十六）拟订县直各部门及乡镇机构设置、人员编制和领导职数并向地区申报。</w:t>
      </w:r>
    </w:p>
    <w:p>
      <w:pPr>
        <w:adjustRightInd w:val="0"/>
        <w:snapToGrid w:val="0"/>
        <w:spacing w:line="560" w:lineRule="exact"/>
        <w:ind w:firstLine="640" w:firstLineChars="200"/>
        <w:rPr>
          <w:rFonts w:hint="eastAsia" w:ascii="仿宋_GB2312" w:eastAsia="仿宋_GB2312"/>
          <w:sz w:val="32"/>
        </w:rPr>
      </w:pPr>
      <w:r>
        <w:rPr>
          <w:rFonts w:hint="eastAsia" w:ascii="仿宋_GB2312" w:eastAsia="仿宋_GB2312"/>
          <w:sz w:val="32"/>
        </w:rPr>
        <w:t>（十七）负责县直各部门有关规章和规范文件中涉及管理体制、职能任务、机构编制内容的审核工作。</w:t>
      </w:r>
    </w:p>
    <w:p>
      <w:pPr>
        <w:adjustRightInd w:val="0"/>
        <w:snapToGrid w:val="0"/>
        <w:spacing w:line="560" w:lineRule="exact"/>
        <w:ind w:firstLine="640" w:firstLineChars="200"/>
        <w:rPr>
          <w:rFonts w:hint="eastAsia" w:ascii="仿宋_GB2312" w:eastAsia="仿宋_GB2312"/>
          <w:sz w:val="32"/>
        </w:rPr>
      </w:pPr>
      <w:r>
        <w:rPr>
          <w:rFonts w:hint="eastAsia" w:ascii="仿宋_GB2312" w:eastAsia="仿宋_GB2312"/>
          <w:sz w:val="32"/>
        </w:rPr>
        <w:t>（十八）负责拟订全县事业单位管理体制和机构改革总体方案并指导实施；审核机构编制，管理编制总量，负责登记管理工作。</w:t>
      </w:r>
    </w:p>
    <w:p>
      <w:pPr>
        <w:adjustRightInd w:val="0"/>
        <w:snapToGrid w:val="0"/>
        <w:spacing w:line="560" w:lineRule="exact"/>
        <w:ind w:firstLine="640" w:firstLineChars="200"/>
        <w:rPr>
          <w:rFonts w:hint="eastAsia" w:ascii="仿宋_GB2312" w:eastAsia="仿宋_GB2312"/>
          <w:sz w:val="32"/>
        </w:rPr>
      </w:pPr>
      <w:r>
        <w:rPr>
          <w:rFonts w:hint="eastAsia" w:ascii="仿宋_GB2312" w:eastAsia="仿宋_GB2312"/>
          <w:sz w:val="32"/>
        </w:rPr>
        <w:t>（十九）监督检查各乡镇、县直各部门以及事业单位管理体制改革和机构改革方案的执行情况；负责全县机关、事业单位人员总量控制和县级机构编制实名制管理工作。</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（二十）负责县组织史、组织志、机构编制志资料收集编写工作。</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（二十一）负责管理县委老干部局。</w:t>
      </w:r>
    </w:p>
    <w:p>
      <w:pPr>
        <w:adjustRightInd w:val="0"/>
        <w:snapToGrid w:val="0"/>
        <w:spacing w:line="560" w:lineRule="exact"/>
        <w:ind w:firstLine="640" w:firstLineChars="200"/>
        <w:rPr>
          <w:rFonts w:ascii="仿宋_GB2312" w:eastAsia="仿宋_GB2312"/>
          <w:sz w:val="32"/>
          <w:szCs w:val="32"/>
        </w:rPr>
      </w:pPr>
      <w:r>
        <w:rPr>
          <w:rFonts w:hint="eastAsia" w:ascii="仿宋_GB2312" w:hAnsi="仿宋_GB2312" w:eastAsia="仿宋_GB2312"/>
          <w:sz w:val="32"/>
        </w:rPr>
        <w:t>（二十二）承办县委、县机构编制委员会交办的其他事项。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二</w:t>
      </w: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eastAsia="zh-CN"/>
        </w:rPr>
        <w:t>机构设置</w:t>
      </w:r>
      <w:r>
        <w:rPr>
          <w:rFonts w:hint="eastAsia" w:ascii="黑体" w:hAnsi="黑体" w:eastAsia="黑体" w:cs="黑体"/>
          <w:b w:val="0"/>
          <w:bCs/>
          <w:sz w:val="32"/>
          <w:szCs w:val="32"/>
          <w:highlight w:val="none"/>
          <w:lang w:val="en-US" w:eastAsia="zh-CN"/>
        </w:rPr>
        <w:t xml:space="preserve">  </w:t>
      </w:r>
    </w:p>
    <w:p>
      <w:pPr>
        <w:adjustRightInd w:val="0"/>
        <w:snapToGrid w:val="0"/>
        <w:spacing w:line="560" w:lineRule="exact"/>
        <w:ind w:firstLine="640" w:firstLineChars="200"/>
        <w:rPr>
          <w:sz w:val="36"/>
          <w:szCs w:val="36"/>
        </w:rPr>
      </w:pPr>
      <w:r>
        <w:rPr>
          <w:rFonts w:hint="eastAsia" w:ascii="仿宋_GB2312" w:hAnsi="仿宋_GB2312" w:eastAsia="仿宋_GB2312"/>
          <w:sz w:val="32"/>
        </w:rPr>
        <w:t>中共察隅县委组织部（县机构编制委员会办公室、强基办、老干局）。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察隅县</w:t>
      </w:r>
      <w:r>
        <w:rPr>
          <w:rFonts w:hint="eastAsia" w:ascii="方正小标宋简体" w:hAnsi="方正小标宋简体" w:eastAsia="方正小标宋简体" w:cs="方正小标宋简体"/>
          <w:sz w:val="44"/>
          <w:szCs w:val="44"/>
          <w:lang w:eastAsia="zh-CN"/>
        </w:rPr>
        <w:t>组织部</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年度部门决算明细表（详见附表）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仿宋_GB2312" w:eastAsia="黑体" w:cs="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2200" w:hanging="2200" w:hangingChars="5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察隅县</w:t>
      </w:r>
      <w:r>
        <w:rPr>
          <w:rFonts w:hint="eastAsia" w:ascii="方正小标宋简体" w:hAnsi="方正小标宋简体" w:eastAsia="方正小标宋简体" w:cs="方正小标宋简体"/>
          <w:sz w:val="44"/>
          <w:szCs w:val="44"/>
          <w:lang w:eastAsia="zh-CN"/>
        </w:rPr>
        <w:t>组织部</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年度部门决算</w:t>
      </w:r>
      <w:r>
        <w:rPr>
          <w:rFonts w:hint="eastAsia" w:ascii="方正小标宋简体" w:hAnsi="方正小标宋简体" w:eastAsia="方正小标宋简体" w:cs="方正小标宋简体"/>
          <w:sz w:val="44"/>
          <w:szCs w:val="44"/>
          <w:lang w:eastAsia="zh-CN"/>
        </w:rPr>
        <w:t>情况</w:t>
      </w:r>
      <w:r>
        <w:rPr>
          <w:rFonts w:hint="eastAsia" w:ascii="方正小标宋简体" w:hAnsi="方正小标宋简体" w:eastAsia="方正小标宋简体" w:cs="方正小标宋简体"/>
          <w:sz w:val="44"/>
          <w:szCs w:val="44"/>
        </w:rPr>
        <w:t>说明</w:t>
      </w:r>
    </w:p>
    <w:p>
      <w:pPr>
        <w:ind w:firstLine="482" w:firstLineChars="150"/>
        <w:jc w:val="left"/>
        <w:rPr>
          <w:rFonts w:hint="eastAsia" w:ascii="仿宋_GB2312" w:eastAsia="仿宋_GB2312"/>
          <w:b/>
          <w:sz w:val="32"/>
          <w:szCs w:val="32"/>
        </w:rPr>
      </w:pPr>
    </w:p>
    <w:p>
      <w:pPr>
        <w:keepNext w:val="0"/>
        <w:keepLines w:val="0"/>
        <w:pageBreakBefore w:val="0"/>
        <w:kinsoku/>
        <w:wordWrap/>
        <w:overflowPunct/>
        <w:topLinePunct w:val="0"/>
        <w:autoSpaceDE/>
        <w:autoSpaceDN/>
        <w:bidi w:val="0"/>
        <w:spacing w:line="560" w:lineRule="exact"/>
        <w:ind w:firstLine="482" w:firstLineChars="150"/>
        <w:jc w:val="left"/>
        <w:textAlignment w:val="auto"/>
        <w:rPr>
          <w:rFonts w:ascii="仿宋_GB2312" w:eastAsia="仿宋_GB2312"/>
          <w:b/>
          <w:sz w:val="32"/>
          <w:szCs w:val="32"/>
        </w:rPr>
      </w:pPr>
      <w:r>
        <w:rPr>
          <w:rFonts w:hint="eastAsia" w:ascii="仿宋_GB2312" w:eastAsia="仿宋_GB2312"/>
          <w:b/>
          <w:sz w:val="32"/>
          <w:szCs w:val="32"/>
        </w:rPr>
        <w:t>一、收入支出</w:t>
      </w:r>
      <w:r>
        <w:rPr>
          <w:rFonts w:hint="eastAsia" w:ascii="仿宋_GB2312" w:eastAsia="仿宋_GB2312"/>
          <w:b/>
          <w:sz w:val="32"/>
          <w:szCs w:val="32"/>
          <w:lang w:eastAsia="zh-CN"/>
        </w:rPr>
        <w:t>决算</w:t>
      </w:r>
      <w:r>
        <w:rPr>
          <w:rFonts w:hint="eastAsia" w:ascii="仿宋_GB2312" w:eastAsia="仿宋_GB2312"/>
          <w:b/>
          <w:sz w:val="32"/>
          <w:szCs w:val="32"/>
        </w:rPr>
        <w:t>总体情况说明</w:t>
      </w:r>
    </w:p>
    <w:p>
      <w:pPr>
        <w:keepNext w:val="0"/>
        <w:keepLines w:val="0"/>
        <w:pageBreakBefore w:val="0"/>
        <w:kinsoku/>
        <w:wordWrap/>
        <w:overflowPunct/>
        <w:topLinePunct w:val="0"/>
        <w:autoSpaceDE/>
        <w:autoSpaceDN/>
        <w:bidi w:val="0"/>
        <w:spacing w:line="560" w:lineRule="exact"/>
        <w:jc w:val="both"/>
        <w:textAlignment w:val="auto"/>
        <w:rPr>
          <w:rFonts w:ascii="宋体" w:hAnsi="宋体" w:eastAsia="宋体" w:cs="Arial"/>
          <w:color w:val="000000"/>
          <w:kern w:val="0"/>
          <w:sz w:val="22"/>
          <w:highlight w:val="yellow"/>
        </w:rPr>
      </w:pPr>
      <w:r>
        <w:rPr>
          <w:rFonts w:hint="eastAsia" w:ascii="仿宋_GB2312" w:eastAsia="仿宋_GB2312"/>
          <w:sz w:val="32"/>
          <w:szCs w:val="32"/>
        </w:rPr>
        <w:t xml:space="preserve">   </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w:t>
      </w:r>
      <w:r>
        <w:rPr>
          <w:rFonts w:hint="eastAsia" w:ascii="仿宋_GB2312" w:eastAsia="仿宋_GB2312"/>
          <w:sz w:val="32"/>
          <w:szCs w:val="32"/>
          <w:highlight w:val="none"/>
          <w:lang w:eastAsia="zh-CN"/>
        </w:rPr>
        <w:t>收支决算总规模为</w:t>
      </w:r>
      <w:r>
        <w:rPr>
          <w:rFonts w:hint="eastAsia" w:ascii="仿宋_GB2312" w:eastAsia="仿宋_GB2312"/>
          <w:sz w:val="32"/>
          <w:szCs w:val="32"/>
          <w:highlight w:val="none"/>
          <w:lang w:val="en-US" w:eastAsia="zh-CN"/>
        </w:rPr>
        <w:t>6,778.15万元，相比上年降低48.02%，主要原因为用于组织事务的项目支出及农村综合改革支出收入较去年减少。</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二、收入</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总</w:t>
      </w:r>
      <w:r>
        <w:rPr>
          <w:rFonts w:hint="eastAsia" w:ascii="仿宋_GB2312" w:eastAsia="仿宋_GB2312"/>
          <w:sz w:val="32"/>
          <w:szCs w:val="32"/>
        </w:rPr>
        <w:t>收入</w:t>
      </w:r>
      <w:r>
        <w:rPr>
          <w:rFonts w:hint="eastAsia" w:ascii="仿宋_GB2312" w:eastAsia="仿宋_GB2312"/>
          <w:sz w:val="32"/>
          <w:szCs w:val="32"/>
          <w:highlight w:val="none"/>
          <w:lang w:eastAsia="zh-CN"/>
        </w:rPr>
        <w:t>决算</w:t>
      </w:r>
      <w:r>
        <w:rPr>
          <w:rFonts w:hint="eastAsia" w:ascii="仿宋_GB2312" w:eastAsia="仿宋_GB2312"/>
          <w:sz w:val="32"/>
          <w:szCs w:val="32"/>
          <w:lang w:eastAsia="zh-CN"/>
        </w:rPr>
        <w:t>为</w:t>
      </w:r>
      <w:r>
        <w:rPr>
          <w:rFonts w:hint="eastAsia" w:ascii="仿宋_GB2312" w:eastAsia="仿宋_GB2312"/>
          <w:sz w:val="32"/>
          <w:szCs w:val="32"/>
          <w:highlight w:val="none"/>
          <w:lang w:val="en-US" w:eastAsia="zh-CN"/>
        </w:rPr>
        <w:t>4,116.81万元，主要包括财政拨款收入4,116.81万元，占总收入100%。总收入比上年减少4,187.19万元，同比增减少50.42%</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主要原因为用于组织事务的项目支出及农村综合改革支出收入较去年减少。</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三、支出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总支出</w:t>
      </w:r>
      <w:r>
        <w:rPr>
          <w:rFonts w:hint="eastAsia" w:ascii="仿宋_GB2312" w:eastAsia="仿宋_GB2312"/>
          <w:sz w:val="32"/>
          <w:szCs w:val="32"/>
          <w:highlight w:val="none"/>
          <w:lang w:eastAsia="zh-CN"/>
        </w:rPr>
        <w:t>决算</w:t>
      </w:r>
      <w:r>
        <w:rPr>
          <w:rFonts w:hint="eastAsia" w:ascii="仿宋_GB2312" w:eastAsia="仿宋_GB2312"/>
          <w:sz w:val="32"/>
          <w:szCs w:val="32"/>
          <w:lang w:eastAsia="zh-CN"/>
        </w:rPr>
        <w:t>为</w:t>
      </w:r>
      <w:r>
        <w:rPr>
          <w:rFonts w:hint="eastAsia" w:ascii="仿宋_GB2312" w:eastAsia="仿宋_GB2312"/>
          <w:sz w:val="32"/>
          <w:szCs w:val="32"/>
          <w:highlight w:val="none"/>
          <w:lang w:val="en-US" w:eastAsia="zh-CN"/>
        </w:rPr>
        <w:t>6,778.15万元，主要包括基本支出369.26万元，占总支出5.45%；项目支出6,408.89万元，占总支出94.55%。总支出比上年减少986.36万元，同比减少12.70%</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主要原因为农村综合改革支出较去年减少。</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四、一般公共预算财政拨款收入支出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总体情况说明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u w:val="none"/>
          <w:lang w:eastAsia="zh-CN"/>
        </w:rPr>
      </w:pPr>
      <w:r>
        <w:rPr>
          <w:rFonts w:hint="eastAsia" w:ascii="仿宋_GB2312" w:eastAsia="仿宋_GB2312"/>
          <w:sz w:val="32"/>
          <w:szCs w:val="32"/>
          <w:u w:val="none"/>
        </w:rPr>
        <w:t>202</w:t>
      </w:r>
      <w:r>
        <w:rPr>
          <w:rFonts w:hint="eastAsia" w:ascii="仿宋_GB2312" w:eastAsia="仿宋_GB2312"/>
          <w:sz w:val="32"/>
          <w:szCs w:val="32"/>
          <w:u w:val="none"/>
          <w:lang w:val="en-US" w:eastAsia="zh-CN"/>
        </w:rPr>
        <w:t>1</w:t>
      </w:r>
      <w:r>
        <w:rPr>
          <w:rFonts w:hint="eastAsia" w:ascii="仿宋_GB2312" w:eastAsia="仿宋_GB2312"/>
          <w:sz w:val="32"/>
          <w:szCs w:val="32"/>
          <w:u w:val="none"/>
        </w:rPr>
        <w:t>年度一般公共预算财政拨款</w:t>
      </w:r>
      <w:r>
        <w:rPr>
          <w:rFonts w:hint="eastAsia" w:ascii="仿宋_GB2312" w:eastAsia="仿宋_GB2312"/>
          <w:sz w:val="32"/>
          <w:szCs w:val="32"/>
          <w:u w:val="none"/>
          <w:lang w:eastAsia="zh-CN"/>
        </w:rPr>
        <w:t>总</w:t>
      </w:r>
      <w:r>
        <w:rPr>
          <w:rFonts w:hint="eastAsia" w:ascii="仿宋_GB2312" w:eastAsia="仿宋_GB2312"/>
          <w:sz w:val="32"/>
          <w:szCs w:val="32"/>
          <w:u w:val="none"/>
        </w:rPr>
        <w:t>收入</w:t>
      </w:r>
      <w:r>
        <w:rPr>
          <w:rFonts w:hint="eastAsia" w:ascii="仿宋_GB2312" w:eastAsia="仿宋_GB2312"/>
          <w:sz w:val="32"/>
          <w:szCs w:val="32"/>
          <w:highlight w:val="none"/>
          <w:u w:val="none"/>
          <w:lang w:eastAsia="zh-CN"/>
        </w:rPr>
        <w:t>决算为</w:t>
      </w:r>
      <w:r>
        <w:rPr>
          <w:rFonts w:hint="eastAsia" w:ascii="仿宋_GB2312" w:eastAsia="仿宋_GB2312"/>
          <w:sz w:val="32"/>
          <w:szCs w:val="32"/>
          <w:u w:val="none"/>
          <w:lang w:val="en-US" w:eastAsia="zh-CN"/>
        </w:rPr>
        <w:t>6,606.77万元</w:t>
      </w:r>
      <w:r>
        <w:rPr>
          <w:rFonts w:hint="eastAsia" w:ascii="仿宋_GB2312" w:eastAsia="仿宋_GB2312"/>
          <w:sz w:val="32"/>
          <w:szCs w:val="32"/>
          <w:u w:val="none"/>
        </w:rPr>
        <w:t>，比上年</w:t>
      </w:r>
      <w:r>
        <w:rPr>
          <w:rFonts w:hint="eastAsia" w:ascii="仿宋_GB2312" w:eastAsia="仿宋_GB2312"/>
          <w:sz w:val="32"/>
          <w:szCs w:val="32"/>
          <w:u w:val="none"/>
          <w:lang w:eastAsia="zh-CN"/>
        </w:rPr>
        <w:t>减少</w:t>
      </w:r>
      <w:r>
        <w:rPr>
          <w:rFonts w:hint="eastAsia" w:ascii="仿宋_GB2312" w:eastAsia="仿宋_GB2312"/>
          <w:sz w:val="32"/>
          <w:szCs w:val="32"/>
          <w:u w:val="none"/>
          <w:lang w:val="en-US" w:eastAsia="zh-CN"/>
        </w:rPr>
        <w:t>6,179.71万元</w:t>
      </w:r>
      <w:r>
        <w:rPr>
          <w:rFonts w:hint="eastAsia" w:ascii="仿宋_GB2312" w:eastAsia="仿宋_GB2312"/>
          <w:sz w:val="32"/>
          <w:szCs w:val="32"/>
          <w:u w:val="none"/>
        </w:rPr>
        <w:t>，</w:t>
      </w:r>
      <w:r>
        <w:rPr>
          <w:rFonts w:hint="eastAsia" w:ascii="仿宋_GB2312" w:eastAsia="仿宋_GB2312"/>
          <w:sz w:val="32"/>
          <w:szCs w:val="32"/>
          <w:u w:val="none"/>
          <w:lang w:eastAsia="zh-CN"/>
        </w:rPr>
        <w:t>同比减少</w:t>
      </w:r>
      <w:r>
        <w:rPr>
          <w:rFonts w:hint="eastAsia" w:ascii="仿宋_GB2312" w:eastAsia="仿宋_GB2312"/>
          <w:sz w:val="32"/>
          <w:szCs w:val="32"/>
          <w:u w:val="none"/>
          <w:lang w:val="en-US" w:eastAsia="zh-CN"/>
        </w:rPr>
        <w:t>48.33</w:t>
      </w:r>
      <w:r>
        <w:rPr>
          <w:rFonts w:hint="eastAsia" w:ascii="仿宋_GB2312" w:eastAsia="仿宋_GB2312"/>
          <w:sz w:val="32"/>
          <w:szCs w:val="32"/>
          <w:highlight w:val="none"/>
          <w:u w:val="none"/>
          <w:lang w:val="en-US" w:eastAsia="zh-CN"/>
        </w:rPr>
        <w:t>%，</w:t>
      </w:r>
      <w:r>
        <w:rPr>
          <w:rFonts w:hint="eastAsia" w:ascii="仿宋_GB2312" w:eastAsia="仿宋_GB2312"/>
          <w:sz w:val="32"/>
          <w:szCs w:val="32"/>
          <w:highlight w:val="none"/>
          <w:lang w:val="en-US" w:eastAsia="zh-CN"/>
        </w:rPr>
        <w:t>主要原因为用于组织事务的项目支出及农村综合改革支出收入较去年减少。</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u w:val="none"/>
        </w:rPr>
      </w:pPr>
      <w:r>
        <w:rPr>
          <w:rFonts w:hint="eastAsia" w:ascii="仿宋_GB2312" w:eastAsia="仿宋_GB2312"/>
          <w:sz w:val="32"/>
          <w:szCs w:val="32"/>
          <w:u w:val="none"/>
        </w:rPr>
        <w:t>202</w:t>
      </w:r>
      <w:r>
        <w:rPr>
          <w:rFonts w:hint="eastAsia" w:ascii="仿宋_GB2312" w:eastAsia="仿宋_GB2312"/>
          <w:sz w:val="32"/>
          <w:szCs w:val="32"/>
          <w:u w:val="none"/>
          <w:lang w:val="en-US" w:eastAsia="zh-CN"/>
        </w:rPr>
        <w:t>1</w:t>
      </w:r>
      <w:r>
        <w:rPr>
          <w:rFonts w:hint="eastAsia" w:ascii="仿宋_GB2312" w:eastAsia="仿宋_GB2312"/>
          <w:sz w:val="32"/>
          <w:szCs w:val="32"/>
          <w:u w:val="none"/>
        </w:rPr>
        <w:t>年度一般公共预算财政拨款</w:t>
      </w:r>
      <w:r>
        <w:rPr>
          <w:rFonts w:hint="eastAsia" w:ascii="仿宋_GB2312" w:eastAsia="仿宋_GB2312"/>
          <w:sz w:val="32"/>
          <w:szCs w:val="32"/>
          <w:u w:val="none"/>
          <w:lang w:eastAsia="zh-CN"/>
        </w:rPr>
        <w:t>总</w:t>
      </w:r>
      <w:r>
        <w:rPr>
          <w:rFonts w:hint="eastAsia" w:ascii="仿宋_GB2312" w:eastAsia="仿宋_GB2312"/>
          <w:sz w:val="32"/>
          <w:szCs w:val="32"/>
          <w:u w:val="none"/>
        </w:rPr>
        <w:t>支出</w:t>
      </w:r>
      <w:r>
        <w:rPr>
          <w:rFonts w:hint="eastAsia" w:ascii="仿宋_GB2312" w:eastAsia="仿宋_GB2312"/>
          <w:sz w:val="32"/>
          <w:szCs w:val="32"/>
          <w:highlight w:val="none"/>
          <w:u w:val="none"/>
          <w:lang w:eastAsia="zh-CN"/>
        </w:rPr>
        <w:t>决算为</w:t>
      </w:r>
      <w:r>
        <w:rPr>
          <w:rFonts w:hint="eastAsia" w:ascii="仿宋_GB2312" w:eastAsia="仿宋_GB2312"/>
          <w:sz w:val="32"/>
          <w:szCs w:val="32"/>
          <w:u w:val="none"/>
          <w:lang w:val="en-US" w:eastAsia="zh-CN"/>
        </w:rPr>
        <w:t>6,606.77万元</w:t>
      </w:r>
      <w:r>
        <w:rPr>
          <w:rFonts w:hint="eastAsia" w:ascii="仿宋_GB2312" w:eastAsia="仿宋_GB2312"/>
          <w:sz w:val="32"/>
          <w:szCs w:val="32"/>
          <w:u w:val="none"/>
        </w:rPr>
        <w:t>，比上年</w:t>
      </w:r>
      <w:r>
        <w:rPr>
          <w:rFonts w:hint="eastAsia" w:ascii="仿宋_GB2312" w:eastAsia="仿宋_GB2312"/>
          <w:sz w:val="32"/>
          <w:szCs w:val="32"/>
          <w:u w:val="none"/>
          <w:lang w:eastAsia="zh-CN"/>
        </w:rPr>
        <w:t>减少</w:t>
      </w:r>
      <w:r>
        <w:rPr>
          <w:rFonts w:hint="eastAsia" w:ascii="仿宋_GB2312" w:eastAsia="仿宋_GB2312"/>
          <w:sz w:val="32"/>
          <w:szCs w:val="32"/>
          <w:u w:val="none"/>
          <w:lang w:val="en-US" w:eastAsia="zh-CN"/>
        </w:rPr>
        <w:t>6,179.71万元</w:t>
      </w:r>
      <w:r>
        <w:rPr>
          <w:rFonts w:hint="eastAsia" w:ascii="仿宋_GB2312" w:eastAsia="仿宋_GB2312"/>
          <w:sz w:val="32"/>
          <w:szCs w:val="32"/>
          <w:u w:val="none"/>
        </w:rPr>
        <w:t>，</w:t>
      </w:r>
      <w:r>
        <w:rPr>
          <w:rFonts w:hint="eastAsia" w:ascii="仿宋_GB2312" w:eastAsia="仿宋_GB2312"/>
          <w:sz w:val="32"/>
          <w:szCs w:val="32"/>
          <w:u w:val="none"/>
          <w:lang w:eastAsia="zh-CN"/>
        </w:rPr>
        <w:t>同比减少</w:t>
      </w:r>
      <w:r>
        <w:rPr>
          <w:rFonts w:hint="eastAsia" w:ascii="仿宋_GB2312" w:eastAsia="仿宋_GB2312"/>
          <w:sz w:val="32"/>
          <w:szCs w:val="32"/>
          <w:u w:val="none"/>
          <w:lang w:val="en-US" w:eastAsia="zh-CN"/>
        </w:rPr>
        <w:t>48.33</w:t>
      </w:r>
      <w:r>
        <w:rPr>
          <w:rFonts w:hint="eastAsia" w:ascii="仿宋_GB2312" w:eastAsia="仿宋_GB2312"/>
          <w:sz w:val="32"/>
          <w:szCs w:val="32"/>
          <w:highlight w:val="none"/>
          <w:u w:val="none"/>
          <w:lang w:val="en-US" w:eastAsia="zh-CN"/>
        </w:rPr>
        <w:t>%</w:t>
      </w:r>
      <w:r>
        <w:rPr>
          <w:rFonts w:hint="eastAsia" w:ascii="仿宋_GB2312" w:eastAsia="仿宋_GB2312"/>
          <w:sz w:val="32"/>
          <w:szCs w:val="32"/>
          <w:u w:val="none"/>
        </w:rPr>
        <w:t>，</w:t>
      </w:r>
      <w:r>
        <w:rPr>
          <w:rFonts w:hint="eastAsia" w:ascii="仿宋_GB2312" w:eastAsia="仿宋_GB2312"/>
          <w:sz w:val="32"/>
          <w:szCs w:val="32"/>
          <w:highlight w:val="none"/>
          <w:lang w:val="en-US" w:eastAsia="zh-CN"/>
        </w:rPr>
        <w:t>主要原因为用于组织事务的项目支出及农村综合改革支出收入较去年减少。</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五、一般公共预算财政拨款支出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kern w:val="0"/>
          <w:sz w:val="32"/>
          <w:szCs w:val="32"/>
        </w:rPr>
        <w:t>202</w:t>
      </w:r>
      <w:r>
        <w:rPr>
          <w:rFonts w:hint="eastAsia" w:ascii="仿宋_GB2312" w:eastAsia="仿宋_GB2312"/>
          <w:kern w:val="0"/>
          <w:sz w:val="32"/>
          <w:szCs w:val="32"/>
          <w:lang w:val="en-US" w:eastAsia="zh-CN"/>
        </w:rPr>
        <w:t>1</w:t>
      </w:r>
      <w:r>
        <w:rPr>
          <w:rFonts w:hint="eastAsia" w:ascii="仿宋_GB2312" w:eastAsia="仿宋_GB2312"/>
          <w:kern w:val="0"/>
          <w:sz w:val="32"/>
          <w:szCs w:val="32"/>
        </w:rPr>
        <w:t>年度一般公共预算财政拨款支出</w:t>
      </w:r>
      <w:r>
        <w:rPr>
          <w:rFonts w:hint="eastAsia" w:ascii="仿宋_GB2312" w:eastAsia="仿宋_GB2312"/>
          <w:sz w:val="32"/>
          <w:szCs w:val="32"/>
          <w:highlight w:val="none"/>
          <w:lang w:eastAsia="zh-CN"/>
        </w:rPr>
        <w:t>决算为</w:t>
      </w:r>
      <w:r>
        <w:rPr>
          <w:rFonts w:hint="eastAsia" w:ascii="仿宋_GB2312" w:eastAsia="仿宋_GB2312"/>
          <w:sz w:val="32"/>
          <w:szCs w:val="32"/>
          <w:highlight w:val="none"/>
          <w:lang w:val="en-US" w:eastAsia="zh-CN"/>
        </w:rPr>
        <w:t>6,606.77万元，比上年减少6,179.71万元，同比减少48.33%，比年初预算减少1,226.76万元,降低15.66%。主要原因为农村综合改革支出较去年少。其中：基本支出369.26万元，占总支出5.59%；项目支出6,237.51万元，占总支出94.41%。</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六、一般公共预算财政拨款基本支出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年度一般公共预算财政拨款基本支出</w:t>
      </w:r>
      <w:r>
        <w:rPr>
          <w:rFonts w:hint="eastAsia" w:ascii="仿宋_GB2312" w:eastAsia="仿宋_GB2312"/>
          <w:sz w:val="32"/>
          <w:szCs w:val="32"/>
          <w:lang w:eastAsia="zh-CN"/>
        </w:rPr>
        <w:t>决算为</w:t>
      </w:r>
      <w:r>
        <w:rPr>
          <w:rFonts w:hint="eastAsia" w:ascii="仿宋_GB2312" w:eastAsia="仿宋_GB2312"/>
          <w:sz w:val="32"/>
          <w:szCs w:val="32"/>
          <w:lang w:val="en-US" w:eastAsia="zh-CN"/>
        </w:rPr>
        <w:t>369.26万</w:t>
      </w:r>
      <w:r>
        <w:rPr>
          <w:rFonts w:hint="eastAsia" w:ascii="仿宋_GB2312" w:eastAsia="仿宋_GB2312"/>
          <w:sz w:val="32"/>
          <w:szCs w:val="32"/>
        </w:rPr>
        <w:t>元</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比年初预算减少15.29万元,降低4.32%，主要原因是商品和服务支出减少。</w:t>
      </w:r>
      <w:r>
        <w:rPr>
          <w:rFonts w:hint="eastAsia" w:ascii="仿宋_GB2312" w:eastAsia="仿宋_GB2312"/>
          <w:sz w:val="32"/>
          <w:szCs w:val="32"/>
          <w:lang w:eastAsia="zh-CN"/>
        </w:rPr>
        <w:t>比上年增加</w:t>
      </w:r>
      <w:r>
        <w:rPr>
          <w:rFonts w:hint="eastAsia" w:ascii="仿宋_GB2312" w:eastAsia="仿宋_GB2312"/>
          <w:sz w:val="32"/>
          <w:szCs w:val="32"/>
          <w:lang w:val="en-US" w:eastAsia="zh-CN"/>
        </w:rPr>
        <w:t>15.28万元，同比增长4.32%</w:t>
      </w:r>
      <w:r>
        <w:rPr>
          <w:rFonts w:hint="eastAsia" w:ascii="仿宋_GB2312" w:eastAsia="仿宋_GB2312"/>
          <w:sz w:val="32"/>
          <w:szCs w:val="32"/>
        </w:rPr>
        <w:t>。</w:t>
      </w:r>
      <w:r>
        <w:rPr>
          <w:rFonts w:hint="eastAsia" w:ascii="仿宋_GB2312" w:eastAsia="仿宋_GB2312"/>
          <w:sz w:val="32"/>
          <w:szCs w:val="32"/>
          <w:lang w:eastAsia="zh-CN"/>
        </w:rPr>
        <w:t>主要原因为今年工资福利支出中保险缴费数据增加。</w:t>
      </w:r>
      <w:r>
        <w:rPr>
          <w:rFonts w:hint="eastAsia" w:ascii="仿宋_GB2312" w:eastAsia="仿宋_GB2312"/>
          <w:sz w:val="32"/>
          <w:szCs w:val="32"/>
        </w:rPr>
        <w:t>其中：</w:t>
      </w:r>
      <w:r>
        <w:rPr>
          <w:rFonts w:hint="eastAsia" w:ascii="仿宋_GB2312" w:eastAsia="仿宋_GB2312"/>
          <w:b/>
          <w:sz w:val="32"/>
          <w:szCs w:val="32"/>
        </w:rPr>
        <w:t>人员经费</w:t>
      </w:r>
      <w:r>
        <w:rPr>
          <w:rFonts w:hint="eastAsia" w:ascii="仿宋_GB2312" w:eastAsia="仿宋_GB2312"/>
          <w:b/>
          <w:bCs/>
          <w:sz w:val="32"/>
          <w:szCs w:val="32"/>
        </w:rPr>
        <w:t>支出</w:t>
      </w:r>
      <w:r>
        <w:rPr>
          <w:rFonts w:hint="eastAsia" w:ascii="仿宋_GB2312" w:eastAsia="仿宋_GB2312"/>
          <w:sz w:val="32"/>
          <w:szCs w:val="32"/>
          <w:lang w:eastAsia="zh-CN"/>
        </w:rPr>
        <w:t>合计</w:t>
      </w:r>
      <w:r>
        <w:rPr>
          <w:rFonts w:hint="eastAsia" w:ascii="仿宋_GB2312" w:eastAsia="仿宋_GB2312"/>
          <w:sz w:val="32"/>
          <w:szCs w:val="32"/>
          <w:lang w:val="en-US" w:eastAsia="zh-CN"/>
        </w:rPr>
        <w:t>321.26万元</w:t>
      </w:r>
      <w:r>
        <w:rPr>
          <w:rFonts w:hint="eastAsia" w:ascii="仿宋_GB2312" w:eastAsia="仿宋_GB2312"/>
          <w:sz w:val="32"/>
          <w:szCs w:val="32"/>
        </w:rPr>
        <w:t>，占总支出的</w:t>
      </w:r>
      <w:r>
        <w:rPr>
          <w:rFonts w:hint="eastAsia" w:ascii="仿宋_GB2312" w:eastAsia="仿宋_GB2312"/>
          <w:sz w:val="32"/>
          <w:szCs w:val="32"/>
          <w:lang w:val="en-US" w:eastAsia="zh-CN"/>
        </w:rPr>
        <w:t>87</w:t>
      </w:r>
      <w:r>
        <w:rPr>
          <w:rFonts w:hint="eastAsia" w:ascii="仿宋_GB2312" w:eastAsia="仿宋_GB2312"/>
          <w:sz w:val="32"/>
          <w:szCs w:val="32"/>
        </w:rPr>
        <w:t>%，主要包括</w:t>
      </w:r>
      <w:r>
        <w:rPr>
          <w:rFonts w:hint="eastAsia" w:ascii="仿宋_GB2312" w:eastAsia="仿宋_GB2312"/>
          <w:sz w:val="32"/>
          <w:szCs w:val="32"/>
          <w:lang w:eastAsia="zh-CN"/>
        </w:rPr>
        <w:t>工资福利支出支出和对个人和家庭的补助支出</w:t>
      </w:r>
      <w:r>
        <w:rPr>
          <w:rFonts w:hint="eastAsia" w:ascii="仿宋_GB2312" w:eastAsia="仿宋_GB2312"/>
          <w:sz w:val="32"/>
          <w:szCs w:val="32"/>
        </w:rPr>
        <w:t>。</w:t>
      </w:r>
      <w:r>
        <w:rPr>
          <w:rFonts w:hint="eastAsia" w:ascii="仿宋_GB2312" w:eastAsia="仿宋_GB2312"/>
          <w:b/>
          <w:sz w:val="32"/>
          <w:szCs w:val="32"/>
        </w:rPr>
        <w:t>公用经</w:t>
      </w:r>
      <w:r>
        <w:rPr>
          <w:rFonts w:hint="eastAsia" w:ascii="仿宋_GB2312" w:eastAsia="仿宋_GB2312"/>
          <w:b/>
          <w:bCs w:val="0"/>
          <w:sz w:val="32"/>
          <w:szCs w:val="32"/>
        </w:rPr>
        <w:t>费支出</w:t>
      </w:r>
      <w:r>
        <w:rPr>
          <w:rFonts w:hint="eastAsia" w:ascii="仿宋_GB2312" w:eastAsia="仿宋_GB2312"/>
          <w:sz w:val="32"/>
          <w:szCs w:val="32"/>
          <w:lang w:eastAsia="zh-CN"/>
        </w:rPr>
        <w:t>合计</w:t>
      </w:r>
      <w:r>
        <w:rPr>
          <w:rFonts w:hint="eastAsia" w:ascii="仿宋_GB2312" w:eastAsia="仿宋_GB2312"/>
          <w:sz w:val="32"/>
          <w:szCs w:val="32"/>
          <w:lang w:val="en-US" w:eastAsia="zh-CN"/>
        </w:rPr>
        <w:t>48.01万</w:t>
      </w:r>
      <w:r>
        <w:rPr>
          <w:rFonts w:hint="eastAsia" w:ascii="仿宋_GB2312" w:eastAsia="仿宋_GB2312"/>
          <w:sz w:val="32"/>
          <w:szCs w:val="32"/>
        </w:rPr>
        <w:t>元，占总支出</w:t>
      </w:r>
      <w:r>
        <w:rPr>
          <w:rFonts w:hint="eastAsia" w:ascii="仿宋_GB2312" w:eastAsia="仿宋_GB2312"/>
          <w:sz w:val="32"/>
          <w:szCs w:val="32"/>
          <w:lang w:val="en-US" w:eastAsia="zh-CN"/>
        </w:rPr>
        <w:t>13</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主要包括</w:t>
      </w:r>
      <w:r>
        <w:rPr>
          <w:rFonts w:hint="eastAsia" w:ascii="仿宋_GB2312" w:eastAsia="仿宋_GB2312"/>
          <w:sz w:val="32"/>
          <w:szCs w:val="32"/>
          <w:lang w:eastAsia="zh-CN"/>
        </w:rPr>
        <w:t>商品和服务支出</w:t>
      </w:r>
      <w:r>
        <w:rPr>
          <w:rFonts w:hint="eastAsia" w:ascii="仿宋_GB2312" w:eastAsia="仿宋_GB2312"/>
          <w:sz w:val="32"/>
          <w:szCs w:val="32"/>
        </w:rPr>
        <w:t>等。</w:t>
      </w:r>
    </w:p>
    <w:p>
      <w:pPr>
        <w:keepNext w:val="0"/>
        <w:keepLines w:val="0"/>
        <w:pageBreakBefore w:val="0"/>
        <w:kinsoku/>
        <w:wordWrap/>
        <w:overflowPunct/>
        <w:topLinePunct w:val="0"/>
        <w:autoSpaceDE/>
        <w:autoSpaceDN/>
        <w:bidi w:val="0"/>
        <w:spacing w:line="560" w:lineRule="exact"/>
        <w:ind w:firstLine="482" w:firstLineChars="150"/>
        <w:jc w:val="left"/>
        <w:textAlignment w:val="auto"/>
        <w:rPr>
          <w:rFonts w:ascii="仿宋_GB2312" w:eastAsia="仿宋_GB2312"/>
          <w:b/>
          <w:sz w:val="32"/>
          <w:szCs w:val="32"/>
        </w:rPr>
      </w:pPr>
      <w:r>
        <w:rPr>
          <w:rFonts w:hint="eastAsia" w:ascii="仿宋_GB2312" w:eastAsia="仿宋_GB2312"/>
          <w:b/>
          <w:sz w:val="32"/>
          <w:szCs w:val="32"/>
        </w:rPr>
        <w:t>七、一般公共预算财政拨款“三公”经费支出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lang w:val="en-US" w:eastAsia="zh-CN"/>
        </w:rPr>
        <w:t>2021年度一般公共预算财政拨款“三公”经费总支出</w:t>
      </w:r>
      <w:r>
        <w:rPr>
          <w:rFonts w:hint="eastAsia" w:ascii="仿宋_GB2312" w:hAnsi="仿宋_GB2312" w:eastAsia="仿宋_GB2312" w:cs="仿宋_GB2312"/>
          <w:snapToGrid w:val="0"/>
          <w:w w:val="95"/>
          <w:sz w:val="32"/>
          <w:szCs w:val="32"/>
          <w:highlight w:val="none"/>
          <w:lang w:val="en-US" w:eastAsia="zh-CN"/>
        </w:rPr>
        <w:t>12.31</w:t>
      </w:r>
      <w:r>
        <w:rPr>
          <w:rFonts w:hint="eastAsia" w:ascii="仿宋_GB2312" w:hAnsi="仿宋_GB2312" w:eastAsia="仿宋_GB2312" w:cs="仿宋_GB2312"/>
          <w:snapToGrid w:val="0"/>
          <w:w w:val="95"/>
          <w:sz w:val="32"/>
          <w:szCs w:val="32"/>
          <w:lang w:val="en-US" w:eastAsia="zh-CN"/>
        </w:rPr>
        <w:t>万元，比上年增加1.26万元，同比增长11.45%</w:t>
      </w:r>
      <w:r>
        <w:rPr>
          <w:rFonts w:hint="eastAsia" w:ascii="仿宋_GB2312" w:hAnsi="仿宋_GB2312" w:eastAsia="仿宋_GB2312" w:cs="仿宋_GB2312"/>
          <w:sz w:val="32"/>
          <w:szCs w:val="32"/>
          <w:highlight w:val="none"/>
          <w:lang w:val="en-US" w:eastAsia="zh-CN"/>
        </w:rPr>
        <w:t>，比预算数增加2.88万元，增长30.54%。其中：</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（1）因公出国（境）费用。</w:t>
      </w:r>
      <w:r>
        <w:rPr>
          <w:rFonts w:hint="eastAsia" w:ascii="仿宋_GB2312" w:hAnsi="仿宋_GB2312" w:eastAsia="仿宋_GB2312" w:cs="仿宋_GB2312"/>
          <w:snapToGrid w:val="0"/>
          <w:w w:val="95"/>
          <w:sz w:val="32"/>
          <w:szCs w:val="32"/>
          <w:highlight w:val="none"/>
          <w:lang w:val="en-US" w:eastAsia="zh-CN"/>
        </w:rPr>
        <w:t>因公出国（镜）0团组数0人数，与上年持平。为进一步规范因公出国（境）费用管理，我县因公出国（境）费用按照零基预算原则，因此因公出国（境）费用支出为0万元。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（2）公务用车购置及运行费</w:t>
      </w:r>
      <w:r>
        <w:rPr>
          <w:rFonts w:hint="eastAsia" w:ascii="仿宋_GB2312" w:hAnsi="仿宋_GB2312" w:eastAsia="仿宋_GB2312" w:cs="仿宋_GB2312"/>
          <w:snapToGrid w:val="0"/>
          <w:w w:val="95"/>
          <w:sz w:val="32"/>
          <w:szCs w:val="32"/>
          <w:highlight w:val="none"/>
          <w:lang w:val="en-US" w:eastAsia="zh-CN"/>
        </w:rPr>
        <w:t>。2021年度支出12.31万元，其中：</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1.公务用车购置费。公务用车购置数为0，保有量为1辆，</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持平。公务用车购置严格按照我县车辆管理及厉行节约有关要求实行总额控制。</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2.公务用车运行费。2021年度支出12.31万元，比</w:t>
      </w:r>
      <w:r>
        <w:rPr>
          <w:rFonts w:hint="eastAsia" w:ascii="仿宋_GB2312" w:hAnsi="仿宋_GB2312" w:eastAsia="仿宋_GB2312" w:cs="仿宋_GB2312"/>
          <w:sz w:val="32"/>
          <w:szCs w:val="32"/>
          <w:highlight w:val="none"/>
          <w:lang w:val="en-US" w:eastAsia="zh-CN"/>
        </w:rPr>
        <w:t>上年增长1.26万元，同比增长11.45%，比预算数增加6.79万元，增长123.01%。主要原因为下乡次数增加</w:t>
      </w:r>
      <w:r>
        <w:rPr>
          <w:rFonts w:hint="eastAsia" w:ascii="仿宋_GB2312" w:hAnsi="仿宋_GB2312" w:eastAsia="仿宋_GB2312" w:cs="仿宋_GB2312"/>
          <w:snapToGrid w:val="0"/>
          <w:w w:val="95"/>
          <w:sz w:val="32"/>
          <w:szCs w:val="32"/>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（3）公务接待费。</w:t>
      </w:r>
      <w:r>
        <w:rPr>
          <w:rFonts w:hint="eastAsia" w:ascii="仿宋_GB2312" w:hAnsi="仿宋_GB2312" w:eastAsia="仿宋_GB2312" w:cs="仿宋_GB2312"/>
          <w:snapToGrid w:val="0"/>
          <w:w w:val="95"/>
          <w:sz w:val="32"/>
          <w:szCs w:val="32"/>
          <w:highlight w:val="none"/>
          <w:lang w:val="en-US" w:eastAsia="zh-CN"/>
        </w:rPr>
        <w:t>2021年度支出0万元，公务接待0批次，0人次。比上年减少0万元，同比降低0%。</w:t>
      </w:r>
      <w:r>
        <w:rPr>
          <w:rFonts w:hint="eastAsia" w:ascii="仿宋_GB2312" w:hAnsi="仿宋_GB2312" w:eastAsia="仿宋_GB2312" w:cs="仿宋_GB2312"/>
          <w:snapToGrid w:val="0"/>
          <w:w w:val="95"/>
          <w:sz w:val="32"/>
          <w:szCs w:val="32"/>
          <w:highlight w:val="none"/>
          <w:lang w:eastAsia="zh-CN"/>
        </w:rPr>
        <w:t>主要原因为我单位一直按照</w:t>
      </w:r>
      <w:r>
        <w:rPr>
          <w:rFonts w:hint="eastAsia" w:ascii="仿宋_GB2312" w:hAnsi="仿宋_GB2312" w:eastAsia="仿宋_GB2312" w:cs="仿宋_GB2312"/>
          <w:snapToGrid w:val="0"/>
          <w:w w:val="95"/>
          <w:sz w:val="32"/>
          <w:szCs w:val="32"/>
          <w:highlight w:val="none"/>
          <w:lang w:val="en-US" w:eastAsia="zh-CN"/>
        </w:rPr>
        <w:t>公务接待相关要求，厉行勤俭节约</w:t>
      </w:r>
      <w:r>
        <w:rPr>
          <w:rFonts w:hint="eastAsia" w:ascii="仿宋_GB2312" w:hAnsi="仿宋_GB2312" w:eastAsia="仿宋_GB2312" w:cs="仿宋_GB2312"/>
          <w:snapToGrid w:val="0"/>
          <w:w w:val="95"/>
          <w:sz w:val="32"/>
          <w:szCs w:val="32"/>
          <w:highlight w:val="none"/>
          <w:lang w:eastAsia="zh-CN"/>
        </w:rPr>
        <w:t>严格控制不必要的</w:t>
      </w:r>
      <w:r>
        <w:rPr>
          <w:rFonts w:hint="eastAsia" w:ascii="仿宋_GB2312" w:hAnsi="仿宋_GB2312" w:eastAsia="仿宋_GB2312" w:cs="仿宋_GB2312"/>
          <w:snapToGrid w:val="0"/>
          <w:w w:val="95"/>
          <w:sz w:val="32"/>
          <w:szCs w:val="32"/>
          <w:highlight w:val="none"/>
          <w:lang w:val="en-US" w:eastAsia="zh-CN"/>
        </w:rPr>
        <w:t>公务接待费支出。</w:t>
      </w:r>
    </w:p>
    <w:p>
      <w:pPr>
        <w:pStyle w:val="8"/>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八、政府性基金预算财政拨款</w:t>
      </w:r>
      <w:r>
        <w:rPr>
          <w:rFonts w:hint="eastAsia" w:ascii="仿宋_GB2312" w:hAnsi="仿宋_GB2312" w:eastAsia="仿宋_GB2312" w:cs="仿宋_GB2312"/>
          <w:b/>
          <w:bCs/>
          <w:sz w:val="32"/>
          <w:szCs w:val="32"/>
          <w:lang w:eastAsia="zh-CN"/>
        </w:rPr>
        <w:t>收入支出</w:t>
      </w:r>
      <w:r>
        <w:rPr>
          <w:rFonts w:hint="eastAsia" w:ascii="仿宋_GB2312" w:hAnsi="仿宋_GB2312" w:eastAsia="仿宋_GB2312" w:cs="仿宋_GB2312"/>
          <w:b/>
          <w:bCs/>
          <w:sz w:val="32"/>
          <w:szCs w:val="32"/>
        </w:rPr>
        <w:t>决算</w:t>
      </w:r>
      <w:r>
        <w:rPr>
          <w:rFonts w:hint="eastAsia" w:ascii="仿宋_GB2312" w:hAnsi="仿宋_GB2312" w:eastAsia="仿宋_GB2312" w:cs="仿宋_GB2312"/>
          <w:b/>
          <w:bCs/>
          <w:sz w:val="32"/>
          <w:szCs w:val="32"/>
          <w:lang w:eastAsia="zh-CN"/>
        </w:rPr>
        <w:t>情况说明</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2021年度政府性基金预算财政拨款收入0万元,</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w:t>
      </w:r>
    </w:p>
    <w:p>
      <w:pPr>
        <w:keepNext w:val="0"/>
        <w:keepLines w:val="0"/>
        <w:pageBreakBefore w:val="0"/>
        <w:numPr>
          <w:ilvl w:val="0"/>
          <w:numId w:val="3"/>
        </w:numPr>
        <w:kinsoku/>
        <w:wordWrap/>
        <w:overflowPunct/>
        <w:topLinePunct w:val="0"/>
        <w:autoSpaceDE/>
        <w:autoSpaceDN/>
        <w:bidi w:val="0"/>
        <w:spacing w:line="560" w:lineRule="exact"/>
        <w:ind w:leftChars="304"/>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国有资本经营预算财政拨款支出决算情况说明</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2021年度</w:t>
      </w:r>
      <w:r>
        <w:rPr>
          <w:rFonts w:hint="eastAsia" w:ascii="仿宋_GB2312" w:hAnsi="仿宋_GB2312" w:eastAsia="仿宋_GB2312" w:cs="仿宋_GB2312"/>
          <w:b w:val="0"/>
          <w:bCs w:val="0"/>
          <w:sz w:val="32"/>
          <w:szCs w:val="32"/>
          <w:lang w:eastAsia="zh-CN"/>
        </w:rPr>
        <w:t>国有资本经营预算财政拨款支出为</w:t>
      </w:r>
      <w:r>
        <w:rPr>
          <w:rFonts w:hint="eastAsia" w:ascii="仿宋_GB2312" w:hAnsi="仿宋_GB2312" w:eastAsia="仿宋_GB2312" w:cs="仿宋_GB2312"/>
          <w:b w:val="0"/>
          <w:bCs w:val="0"/>
          <w:sz w:val="32"/>
          <w:szCs w:val="32"/>
          <w:lang w:val="en-US" w:eastAsia="zh-CN"/>
        </w:rPr>
        <w:t>0万元，</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eastAsia="仿宋_GB2312"/>
          <w:b/>
          <w:bCs/>
          <w:sz w:val="32"/>
          <w:szCs w:val="32"/>
          <w:lang w:eastAsia="zh-CN"/>
        </w:rPr>
        <w:t>十</w:t>
      </w:r>
      <w:r>
        <w:rPr>
          <w:rFonts w:hint="eastAsia" w:ascii="仿宋_GB2312" w:eastAsia="仿宋_GB2312"/>
          <w:b/>
          <w:bCs/>
          <w:sz w:val="32"/>
          <w:szCs w:val="32"/>
        </w:rPr>
        <w:t>、其他重要事项情况说明</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机关运行经费</w:t>
      </w:r>
      <w:r>
        <w:rPr>
          <w:rFonts w:hint="eastAsia" w:ascii="楷体_GB2312" w:hAnsi="楷体_GB2312" w:eastAsia="楷体_GB2312" w:cs="楷体_GB2312"/>
          <w:sz w:val="32"/>
          <w:szCs w:val="32"/>
          <w:lang w:eastAsia="zh-CN"/>
        </w:rPr>
        <w:t>执行</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年度机关运行经费</w:t>
      </w:r>
      <w:r>
        <w:rPr>
          <w:rFonts w:hint="eastAsia" w:ascii="仿宋_GB2312" w:eastAsia="仿宋_GB2312"/>
          <w:sz w:val="32"/>
          <w:szCs w:val="32"/>
          <w:lang w:eastAsia="zh-CN"/>
        </w:rPr>
        <w:t>支出</w:t>
      </w:r>
      <w:r>
        <w:rPr>
          <w:rFonts w:hint="eastAsia" w:ascii="仿宋_GB2312" w:eastAsia="仿宋_GB2312"/>
          <w:sz w:val="32"/>
          <w:szCs w:val="32"/>
          <w:lang w:val="en-US" w:eastAsia="zh-CN"/>
        </w:rPr>
        <w:t>48.01万元，比上年增长</w:t>
      </w:r>
      <w:r>
        <w:rPr>
          <w:rFonts w:hint="eastAsia" w:ascii="仿宋_GB2312" w:hAnsi="仿宋_GB2312" w:eastAsia="仿宋_GB2312" w:cs="仿宋_GB2312"/>
          <w:b w:val="0"/>
          <w:bCs w:val="0"/>
          <w:sz w:val="32"/>
          <w:szCs w:val="32"/>
          <w:lang w:val="en-US" w:eastAsia="zh-CN"/>
        </w:rPr>
        <w:t>8.47</w:t>
      </w:r>
      <w:r>
        <w:rPr>
          <w:rFonts w:hint="eastAsia" w:ascii="仿宋_GB2312" w:eastAsia="仿宋_GB2312"/>
          <w:sz w:val="32"/>
          <w:szCs w:val="32"/>
          <w:lang w:val="en-US" w:eastAsia="zh-CN"/>
        </w:rPr>
        <w:t>万元，同比</w:t>
      </w:r>
      <w:r>
        <w:rPr>
          <w:rFonts w:hint="eastAsia" w:ascii="仿宋_GB2312" w:eastAsia="仿宋_GB2312"/>
          <w:sz w:val="32"/>
          <w:szCs w:val="32"/>
        </w:rPr>
        <w:t>增长</w:t>
      </w:r>
      <w:r>
        <w:rPr>
          <w:rFonts w:hint="eastAsia" w:ascii="仿宋_GB2312" w:eastAsia="仿宋_GB2312"/>
          <w:sz w:val="32"/>
          <w:szCs w:val="32"/>
          <w:lang w:val="en-US" w:eastAsia="zh-CN"/>
        </w:rPr>
        <w:t>21.41</w:t>
      </w:r>
      <w:r>
        <w:rPr>
          <w:rFonts w:hint="eastAsia" w:ascii="仿宋_GB2312" w:eastAsia="仿宋_GB2312"/>
          <w:sz w:val="32"/>
          <w:szCs w:val="32"/>
        </w:rPr>
        <w:t>%。</w:t>
      </w:r>
      <w:r>
        <w:rPr>
          <w:rFonts w:hint="eastAsia" w:ascii="仿宋_GB2312" w:eastAsia="仿宋_GB2312"/>
          <w:sz w:val="32"/>
          <w:szCs w:val="32"/>
          <w:lang w:eastAsia="zh-CN"/>
        </w:rPr>
        <w:t>主要原因为人员变动数量增加公用经费支出多。</w:t>
      </w:r>
    </w:p>
    <w:p>
      <w:pPr>
        <w:keepNext w:val="0"/>
        <w:keepLines w:val="0"/>
        <w:pageBreakBefore w:val="0"/>
        <w:kinsoku/>
        <w:wordWrap/>
        <w:overflowPunct/>
        <w:topLinePunct w:val="0"/>
        <w:autoSpaceDE/>
        <w:autoSpaceDN/>
        <w:bidi w:val="0"/>
        <w:spacing w:line="560" w:lineRule="exact"/>
        <w:ind w:firstLine="480" w:firstLineChars="150"/>
        <w:jc w:val="left"/>
        <w:textAlignment w:val="auto"/>
        <w:rPr>
          <w:rFonts w:hint="default" w:ascii="楷体_GB2312" w:hAnsi="楷体_GB2312" w:eastAsia="仿宋_GB2312" w:cs="楷体_GB2312"/>
          <w:sz w:val="32"/>
          <w:szCs w:val="32"/>
          <w:lang w:val="en-US" w:eastAsia="zh-CN"/>
        </w:rPr>
      </w:pPr>
      <w:r>
        <w:rPr>
          <w:rFonts w:hint="eastAsia" w:ascii="楷体_GB2312" w:hAnsi="楷体_GB2312" w:eastAsia="楷体_GB2312" w:cs="楷体_GB2312"/>
          <w:sz w:val="32"/>
          <w:szCs w:val="32"/>
          <w:lang w:val="en-US" w:eastAsia="zh-CN"/>
        </w:rPr>
        <w:t>（二）政府采购支出情况说明。</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政府采购支出</w:t>
      </w:r>
      <w:r>
        <w:rPr>
          <w:rFonts w:hint="eastAsia" w:ascii="仿宋_GB2312" w:eastAsia="仿宋_GB2312"/>
          <w:sz w:val="32"/>
          <w:szCs w:val="32"/>
          <w:lang w:val="en-US" w:eastAsia="zh-CN"/>
        </w:rPr>
        <w:t>0万元，其中：政府采购货物支出0万元，政府采购工程支出0万元，政府采购服务支出0万元。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国有资产占</w:t>
      </w:r>
      <w:r>
        <w:rPr>
          <w:rFonts w:hint="eastAsia" w:ascii="楷体_GB2312" w:hAnsi="楷体_GB2312" w:eastAsia="楷体_GB2312" w:cs="楷体_GB2312"/>
          <w:sz w:val="32"/>
          <w:szCs w:val="32"/>
          <w:lang w:eastAsia="zh-CN"/>
        </w:rPr>
        <w:t>用</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31日</w:t>
      </w:r>
      <w:r>
        <w:rPr>
          <w:rFonts w:hint="eastAsia" w:ascii="仿宋_GB2312" w:hAnsi="仿宋_GB2312" w:eastAsia="仿宋_GB2312" w:cs="仿宋_GB2312"/>
          <w:sz w:val="32"/>
          <w:szCs w:val="32"/>
        </w:rPr>
        <w:t>，本部门共有车辆</w:t>
      </w: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一般公务用车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、机要通信用车</w:t>
      </w:r>
      <w:r>
        <w:rPr>
          <w:rFonts w:hint="eastAsia" w:ascii="仿宋_GB2312" w:hAnsi="仿宋_GB2312" w:eastAsia="仿宋_GB2312" w:cs="仿宋_GB2312"/>
          <w:sz w:val="32"/>
          <w:szCs w:val="32"/>
          <w:lang w:val="en-US" w:eastAsia="zh-CN"/>
        </w:rPr>
        <w:t>0辆、应急保障用车0辆、执法执勤用车0辆、其他用车0辆、</w:t>
      </w:r>
      <w:r>
        <w:rPr>
          <w:rFonts w:hint="eastAsia" w:ascii="仿宋_GB2312" w:hAnsi="仿宋_GB2312" w:eastAsia="仿宋_GB2312" w:cs="仿宋_GB2312"/>
          <w:sz w:val="32"/>
          <w:szCs w:val="32"/>
        </w:rPr>
        <w:t>单价50万元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单价100万元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（四）重点绩效评价结果等预算绩效情况说明。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根据预算绩效管理要求，察隅县组织部</w:t>
      </w:r>
      <w:r>
        <w:rPr>
          <w:rFonts w:hint="eastAsia" w:ascii="仿宋_GB2312" w:hAnsi="仿宋_GB2312" w:eastAsia="仿宋_GB2312" w:cs="仿宋_GB2312"/>
          <w:sz w:val="32"/>
          <w:szCs w:val="32"/>
          <w:lang w:val="en-US" w:eastAsia="zh-CN"/>
        </w:rPr>
        <w:t>已按要求编制整体支出绩效目标，并围绕政策落实、年度计划实施、重点工作任务和重大项目开展以及资金管理使用等情况，开展整体支出绩效自评。</w:t>
      </w:r>
      <w:bookmarkStart w:id="0" w:name="_GoBack"/>
      <w:r>
        <w:rPr>
          <w:rFonts w:hint="eastAsia" w:ascii="仿宋_GB2312" w:hAnsi="仿宋_GB2312" w:eastAsia="仿宋_GB2312" w:cs="仿宋_GB2312"/>
          <w:sz w:val="32"/>
          <w:szCs w:val="32"/>
          <w:highlight w:val="none"/>
          <w:lang w:val="en-US" w:eastAsia="zh-CN"/>
        </w:rPr>
        <w:t>（详见附件2）</w:t>
      </w:r>
      <w:bookmarkEnd w:id="0"/>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（五）</w:t>
      </w:r>
      <w:r>
        <w:rPr>
          <w:rFonts w:hint="eastAsia" w:ascii="楷体_GB2312" w:hAnsi="楷体_GB2312" w:eastAsia="楷体_GB2312" w:cs="楷体_GB2312"/>
          <w:b w:val="0"/>
          <w:bCs/>
          <w:sz w:val="32"/>
          <w:szCs w:val="32"/>
        </w:rPr>
        <w:t>重点、重大项目信息</w:t>
      </w:r>
      <w:r>
        <w:rPr>
          <w:rFonts w:hint="eastAsia" w:ascii="楷体_GB2312" w:hAnsi="楷体_GB2312" w:eastAsia="楷体_GB2312" w:cs="楷体_GB2312"/>
          <w:b w:val="0"/>
          <w:bCs/>
          <w:sz w:val="32"/>
          <w:szCs w:val="32"/>
          <w:lang w:eastAsia="zh-CN"/>
        </w:rPr>
        <w:t>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度</w:t>
      </w:r>
      <w:r>
        <w:rPr>
          <w:rFonts w:hint="eastAsia" w:ascii="仿宋_GB2312" w:eastAsia="仿宋_GB2312"/>
          <w:sz w:val="32"/>
          <w:szCs w:val="32"/>
          <w:highlight w:val="none"/>
        </w:rPr>
        <w:t>察隅县</w:t>
      </w:r>
      <w:r>
        <w:rPr>
          <w:rFonts w:hint="eastAsia" w:ascii="仿宋_GB2312" w:eastAsia="仿宋_GB2312"/>
          <w:sz w:val="32"/>
          <w:szCs w:val="32"/>
          <w:highlight w:val="none"/>
          <w:lang w:eastAsia="zh-CN"/>
        </w:rPr>
        <w:t>组织部</w:t>
      </w:r>
      <w:r>
        <w:rPr>
          <w:rFonts w:hint="eastAsia" w:ascii="仿宋_GB2312" w:eastAsia="仿宋_GB2312"/>
          <w:sz w:val="32"/>
          <w:szCs w:val="32"/>
          <w:highlight w:val="none"/>
        </w:rPr>
        <w:t>无重</w:t>
      </w:r>
      <w:r>
        <w:rPr>
          <w:rFonts w:hint="eastAsia" w:ascii="仿宋_GB2312" w:eastAsia="仿宋_GB2312"/>
          <w:sz w:val="32"/>
          <w:szCs w:val="32"/>
          <w:highlight w:val="none"/>
          <w:lang w:eastAsia="zh-CN"/>
        </w:rPr>
        <w:t>点、重</w:t>
      </w:r>
      <w:r>
        <w:rPr>
          <w:rFonts w:hint="eastAsia" w:ascii="仿宋_GB2312" w:eastAsia="仿宋_GB2312"/>
          <w:sz w:val="32"/>
          <w:szCs w:val="32"/>
          <w:highlight w:val="none"/>
        </w:rPr>
        <w:t>大项目</w:t>
      </w:r>
      <w:r>
        <w:rPr>
          <w:rFonts w:hint="eastAsia" w:ascii="仿宋_GB2312" w:eastAsia="仿宋_GB2312"/>
          <w:sz w:val="32"/>
          <w:szCs w:val="32"/>
          <w:highlight w:val="none"/>
          <w:lang w:eastAsia="zh-CN"/>
        </w:rPr>
        <w:t>信息。</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highlight w:val="none"/>
          <w:lang w:eastAsia="zh-CN"/>
        </w:rPr>
      </w:pPr>
    </w:p>
    <w:p>
      <w:pPr>
        <w:ind w:left="48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财政</w:t>
      </w:r>
      <w:r>
        <w:rPr>
          <w:rFonts w:hint="eastAsia" w:ascii="仿宋_GB2312" w:hAnsi="仿宋_GB2312" w:eastAsia="仿宋_GB2312" w:cs="仿宋_GB2312"/>
          <w:b/>
          <w:sz w:val="32"/>
          <w:szCs w:val="32"/>
        </w:rPr>
        <w:t>拨款收入</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二、其他收入：</w:t>
      </w:r>
      <w:r>
        <w:rPr>
          <w:rFonts w:hint="eastAsia" w:ascii="仿宋_GB2312" w:hAnsi="仿宋_GB2312" w:eastAsia="仿宋_GB2312" w:cs="仿宋_GB2312"/>
          <w:b w:val="0"/>
          <w:bCs/>
          <w:sz w:val="32"/>
          <w:szCs w:val="32"/>
          <w:lang w:eastAsia="zh-CN"/>
        </w:rPr>
        <w:t>指预算单位在“财政拨款收入”、“事业收入”、“经营收入”之外取得的收入。主要是按规定使用的上级财政补助经费和历年政府采购结转经费。</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三、一般公共服务支出：</w:t>
      </w:r>
      <w:r>
        <w:rPr>
          <w:rFonts w:hint="eastAsia" w:ascii="仿宋_GB2312" w:hAnsi="仿宋_GB2312" w:eastAsia="仿宋_GB2312" w:cs="仿宋_GB2312"/>
          <w:b w:val="0"/>
          <w:bCs w:val="0"/>
          <w:sz w:val="32"/>
          <w:szCs w:val="32"/>
          <w:lang w:eastAsia="zh-CN"/>
        </w:rPr>
        <w:t>反应政府提供一般公共服务的支出。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、行政运行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指用于保障完成日常工作任务而发生的基本支出。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五、住房保障支出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指按照国家政策规定用于住房方面的支出。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六、基本支出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指为保障机构正常运转，完成日常工作任务而发生的人员支出</w:t>
      </w:r>
      <w:r>
        <w:rPr>
          <w:rFonts w:hint="eastAsia" w:ascii="仿宋_GB2312" w:hAnsi="仿宋_GB2312" w:eastAsia="仿宋_GB2312" w:cs="仿宋_GB2312"/>
          <w:sz w:val="32"/>
          <w:szCs w:val="32"/>
          <w:lang w:eastAsia="zh-CN"/>
        </w:rPr>
        <w:t>（包括基本工资、津贴补贴等）</w:t>
      </w:r>
      <w:r>
        <w:rPr>
          <w:rFonts w:hint="eastAsia" w:ascii="仿宋_GB2312" w:hAnsi="仿宋_GB2312" w:eastAsia="仿宋_GB2312" w:cs="仿宋_GB2312"/>
          <w:sz w:val="32"/>
          <w:szCs w:val="32"/>
        </w:rPr>
        <w:t>和公用支出</w:t>
      </w:r>
      <w:r>
        <w:rPr>
          <w:rFonts w:hint="eastAsia" w:ascii="仿宋_GB2312" w:hAnsi="仿宋_GB2312" w:eastAsia="仿宋_GB2312" w:cs="仿宋_GB2312"/>
          <w:sz w:val="32"/>
          <w:szCs w:val="32"/>
          <w:lang w:eastAsia="zh-CN"/>
        </w:rPr>
        <w:t>（包括办公费、邮电费、差旅费及印刷费等）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七、项目支出，</w:t>
      </w:r>
      <w:r>
        <w:rPr>
          <w:rFonts w:hint="eastAsia" w:ascii="仿宋_GB2312" w:hAnsi="仿宋_GB2312" w:eastAsia="仿宋_GB2312" w:cs="仿宋_GB2312"/>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八、年末结转和结余：</w:t>
      </w:r>
      <w:r>
        <w:rPr>
          <w:rFonts w:hint="eastAsia" w:ascii="仿宋_GB2312" w:hAnsi="仿宋_GB2312" w:eastAsia="仿宋_GB2312" w:cs="仿宋_GB2312"/>
          <w:b w:val="0"/>
          <w:bCs w:val="0"/>
          <w:sz w:val="32"/>
          <w:szCs w:val="32"/>
          <w:lang w:eastAsia="zh-CN"/>
        </w:rPr>
        <w:t>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三公</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经费</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jc w:val="both"/>
        <w:textAlignment w:val="auto"/>
        <w:rPr>
          <w:rFonts w:ascii="黑体" w:eastAsia="黑体"/>
          <w:sz w:val="32"/>
          <w:szCs w:val="32"/>
        </w:rPr>
      </w:pP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rPr>
        <w:t>、机关运行经费，</w:t>
      </w:r>
      <w:r>
        <w:rPr>
          <w:rFonts w:hint="eastAsia" w:ascii="仿宋_GB2312" w:hAnsi="仿宋_GB2312" w:eastAsia="仿宋_GB2312" w:cs="仿宋_GB2312"/>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pPr>
        <w:ind w:firstLine="640" w:firstLineChars="200"/>
        <w:rPr>
          <w:rFonts w:ascii="仿宋_GB2312" w:hAnsi="仿宋_GB2312" w:eastAsia="仿宋_GB2312" w:cs="仿宋_GB2312"/>
          <w:sz w:val="32"/>
          <w:szCs w:val="32"/>
        </w:rPr>
      </w:pPr>
    </w:p>
    <w:p>
      <w:pPr>
        <w:ind w:left="480"/>
        <w:jc w:val="left"/>
        <w:rPr>
          <w:rFonts w:ascii="黑体" w:eastAsia="黑体"/>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2"/>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- 3 -</w:t>
                          </w:r>
                          <w:r>
                            <w:rPr>
                              <w:rFonts w:hint="eastAsia" w:ascii="仿宋" w:hAnsi="仿宋" w:eastAsia="仿宋" w:cs="仿宋"/>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yqDx9QBAACsAwAADgAAAGRycy9lMm9Eb2MueG1srVPNjtMwEL4j8Q6W&#10;7zRppUUlarpaVC1CQoC08ACu4zSW/KcZt0lfAN6AExfuPFefg7GTtqvlsoe9OOP5+Wa+z5PV7WAN&#10;OyhA7V3N57OSM+Wkb7Tb1fz7t/s3S84wCtcI452q+VEhv12/frXqQ6UWvvOmUcAIxGHVh5p3MYaq&#10;KFB2ygqc+aAcBVsPVkS6wq5oQPSEbk2xKMu3Re+hCeClQiTvZgzyCRGeA+jbVku18XJvlYsjKigj&#10;IlHCTgfk6zxt2yoZv7QtqshMzYlpzCc1IXubzmK9EtUOROi0nEYQzxnhCScrtKOmF6iNiILtQf8H&#10;ZbUEj76NM+ltMRLJihCLeflEm4dOBJW5kNQYLqLjy8HKz4evwHRDm8CZE5Ye/PTr5+n339OfH2ye&#10;5OkDVpT1ECgvDu/9kFInP5IzsR5asOlLfBjFSdzjRVw1RCZT0XKxXJYUkhQ7XwinuJYHwPhBecuS&#10;UXOg18uiisMnjGPqOSV1c/5eG0N+URnH+pq/u1nc5IJHEaujgrHWOOqW6IxjJysO24GCydz65kgU&#10;e9qFmjtafc7MR0dSp7U5G3A2tmdjH0DvurxXaRAMd/tIc+Vxr7BTY3rETHhauLQlj+856/qTr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sqg8fUAQAArAMAAA4AAAAAAAAAAQAgAAAAHgEA&#10;AGRycy9lMm9Eb2MueG1sUEsFBgAAAAAGAAYAWQEAAGQFAAAAAA==&#10;">
              <v:fill on="f" focussize="0,0"/>
              <v:stroke on="f" joinstyle="miter"/>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- 3 -</w:t>
                    </w:r>
                    <w:r>
                      <w:rPr>
                        <w:rFonts w:hint="eastAsia" w:ascii="仿宋" w:hAnsi="仿宋" w:eastAsia="仿宋" w:cs="仿宋"/>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0EE010"/>
    <w:multiLevelType w:val="singleLevel"/>
    <w:tmpl w:val="F50EE010"/>
    <w:lvl w:ilvl="0" w:tentative="0">
      <w:start w:val="1"/>
      <w:numFmt w:val="decimal"/>
      <w:lvlText w:val="%1."/>
      <w:lvlJc w:val="left"/>
      <w:pPr>
        <w:tabs>
          <w:tab w:val="left" w:pos="312"/>
        </w:tabs>
      </w:pPr>
    </w:lvl>
  </w:abstractNum>
  <w:abstractNum w:abstractNumId="1">
    <w:nsid w:val="324E8C56"/>
    <w:multiLevelType w:val="singleLevel"/>
    <w:tmpl w:val="324E8C56"/>
    <w:lvl w:ilvl="0" w:tentative="0">
      <w:start w:val="9"/>
      <w:numFmt w:val="chineseCounting"/>
      <w:suff w:val="nothing"/>
      <w:lvlText w:val="%1、"/>
      <w:lvlJc w:val="left"/>
      <w:rPr>
        <w:rFonts w:hint="eastAsia"/>
      </w:rPr>
    </w:lvl>
  </w:abstractNum>
  <w:abstractNum w:abstractNumId="2">
    <w:nsid w:val="347EE069"/>
    <w:multiLevelType w:val="singleLevel"/>
    <w:tmpl w:val="347EE069"/>
    <w:lvl w:ilvl="0" w:tentative="0">
      <w:start w:val="1"/>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5B8"/>
    <w:rsid w:val="00016C44"/>
    <w:rsid w:val="00043D60"/>
    <w:rsid w:val="00054E45"/>
    <w:rsid w:val="000607F3"/>
    <w:rsid w:val="00086A9F"/>
    <w:rsid w:val="0009057B"/>
    <w:rsid w:val="000A2894"/>
    <w:rsid w:val="000A5378"/>
    <w:rsid w:val="000B783F"/>
    <w:rsid w:val="000D0595"/>
    <w:rsid w:val="000D4985"/>
    <w:rsid w:val="00126EFE"/>
    <w:rsid w:val="001317C0"/>
    <w:rsid w:val="0014514F"/>
    <w:rsid w:val="00157679"/>
    <w:rsid w:val="0018256F"/>
    <w:rsid w:val="00182F3B"/>
    <w:rsid w:val="001853F5"/>
    <w:rsid w:val="00192643"/>
    <w:rsid w:val="001C0F82"/>
    <w:rsid w:val="001C3A6C"/>
    <w:rsid w:val="001C5F53"/>
    <w:rsid w:val="001D7F86"/>
    <w:rsid w:val="001F3F40"/>
    <w:rsid w:val="0020740D"/>
    <w:rsid w:val="002105BA"/>
    <w:rsid w:val="0021393A"/>
    <w:rsid w:val="00220150"/>
    <w:rsid w:val="00254134"/>
    <w:rsid w:val="00262EA0"/>
    <w:rsid w:val="00271B78"/>
    <w:rsid w:val="002817C5"/>
    <w:rsid w:val="00284ED4"/>
    <w:rsid w:val="00286E41"/>
    <w:rsid w:val="002A6A25"/>
    <w:rsid w:val="002C7AB7"/>
    <w:rsid w:val="002D72FE"/>
    <w:rsid w:val="002E7870"/>
    <w:rsid w:val="002F4A21"/>
    <w:rsid w:val="002F4B79"/>
    <w:rsid w:val="002F5DE7"/>
    <w:rsid w:val="0031038C"/>
    <w:rsid w:val="00320A35"/>
    <w:rsid w:val="0032333D"/>
    <w:rsid w:val="0036111C"/>
    <w:rsid w:val="003743EB"/>
    <w:rsid w:val="00381692"/>
    <w:rsid w:val="00382ED7"/>
    <w:rsid w:val="0038317D"/>
    <w:rsid w:val="00397491"/>
    <w:rsid w:val="0039795E"/>
    <w:rsid w:val="003B2CE5"/>
    <w:rsid w:val="003C5576"/>
    <w:rsid w:val="003D2184"/>
    <w:rsid w:val="00424DB7"/>
    <w:rsid w:val="00426560"/>
    <w:rsid w:val="00433ACE"/>
    <w:rsid w:val="004349E9"/>
    <w:rsid w:val="00440864"/>
    <w:rsid w:val="004652C4"/>
    <w:rsid w:val="0048613F"/>
    <w:rsid w:val="0048713A"/>
    <w:rsid w:val="00493967"/>
    <w:rsid w:val="004A2C48"/>
    <w:rsid w:val="004A3D10"/>
    <w:rsid w:val="004B3831"/>
    <w:rsid w:val="004C3C58"/>
    <w:rsid w:val="004D6DBC"/>
    <w:rsid w:val="004E4C77"/>
    <w:rsid w:val="00502C0D"/>
    <w:rsid w:val="00516720"/>
    <w:rsid w:val="00520B00"/>
    <w:rsid w:val="0052273C"/>
    <w:rsid w:val="00530DB1"/>
    <w:rsid w:val="005320AE"/>
    <w:rsid w:val="00546D0D"/>
    <w:rsid w:val="00547B87"/>
    <w:rsid w:val="00551770"/>
    <w:rsid w:val="005879F2"/>
    <w:rsid w:val="00591EDB"/>
    <w:rsid w:val="005931B7"/>
    <w:rsid w:val="005A6CDD"/>
    <w:rsid w:val="005C1A37"/>
    <w:rsid w:val="005C2AA8"/>
    <w:rsid w:val="005D7C94"/>
    <w:rsid w:val="005E75C1"/>
    <w:rsid w:val="00635666"/>
    <w:rsid w:val="0064191F"/>
    <w:rsid w:val="00642876"/>
    <w:rsid w:val="00645A80"/>
    <w:rsid w:val="0065270E"/>
    <w:rsid w:val="006548F7"/>
    <w:rsid w:val="00675798"/>
    <w:rsid w:val="006773DE"/>
    <w:rsid w:val="006A4063"/>
    <w:rsid w:val="006D4CCB"/>
    <w:rsid w:val="006E6A2B"/>
    <w:rsid w:val="0070214C"/>
    <w:rsid w:val="0070260A"/>
    <w:rsid w:val="00705358"/>
    <w:rsid w:val="00712AED"/>
    <w:rsid w:val="00730C30"/>
    <w:rsid w:val="00741A8B"/>
    <w:rsid w:val="007528F7"/>
    <w:rsid w:val="00777A2B"/>
    <w:rsid w:val="0078602E"/>
    <w:rsid w:val="007955C4"/>
    <w:rsid w:val="007A0806"/>
    <w:rsid w:val="007A62E0"/>
    <w:rsid w:val="007C43FB"/>
    <w:rsid w:val="007D01E9"/>
    <w:rsid w:val="007D5217"/>
    <w:rsid w:val="007E301B"/>
    <w:rsid w:val="008029FA"/>
    <w:rsid w:val="00805CE7"/>
    <w:rsid w:val="00812641"/>
    <w:rsid w:val="00815254"/>
    <w:rsid w:val="00821F41"/>
    <w:rsid w:val="008235BF"/>
    <w:rsid w:val="00835C20"/>
    <w:rsid w:val="00836944"/>
    <w:rsid w:val="00872F0E"/>
    <w:rsid w:val="00886BE8"/>
    <w:rsid w:val="008B2AA9"/>
    <w:rsid w:val="008B6FD9"/>
    <w:rsid w:val="008B7FDB"/>
    <w:rsid w:val="008C052F"/>
    <w:rsid w:val="008E7B46"/>
    <w:rsid w:val="00900172"/>
    <w:rsid w:val="009028C4"/>
    <w:rsid w:val="009033F7"/>
    <w:rsid w:val="00926570"/>
    <w:rsid w:val="009A2610"/>
    <w:rsid w:val="009A4D5A"/>
    <w:rsid w:val="009B0039"/>
    <w:rsid w:val="009B5EA4"/>
    <w:rsid w:val="009B775A"/>
    <w:rsid w:val="009D7E33"/>
    <w:rsid w:val="009E3CF4"/>
    <w:rsid w:val="009E6E04"/>
    <w:rsid w:val="009F4B7D"/>
    <w:rsid w:val="00A0051C"/>
    <w:rsid w:val="00A0582B"/>
    <w:rsid w:val="00A15F59"/>
    <w:rsid w:val="00A20FB5"/>
    <w:rsid w:val="00A26EDD"/>
    <w:rsid w:val="00A377C1"/>
    <w:rsid w:val="00A559DA"/>
    <w:rsid w:val="00A63A81"/>
    <w:rsid w:val="00A8178C"/>
    <w:rsid w:val="00AB67E2"/>
    <w:rsid w:val="00AC462B"/>
    <w:rsid w:val="00AC775C"/>
    <w:rsid w:val="00AD7F12"/>
    <w:rsid w:val="00AE1B8B"/>
    <w:rsid w:val="00AE1D6D"/>
    <w:rsid w:val="00B059F0"/>
    <w:rsid w:val="00B07069"/>
    <w:rsid w:val="00B20D15"/>
    <w:rsid w:val="00B2450D"/>
    <w:rsid w:val="00B34B22"/>
    <w:rsid w:val="00B614C3"/>
    <w:rsid w:val="00B6564E"/>
    <w:rsid w:val="00B71650"/>
    <w:rsid w:val="00B716A8"/>
    <w:rsid w:val="00B87F89"/>
    <w:rsid w:val="00B971E2"/>
    <w:rsid w:val="00BA685C"/>
    <w:rsid w:val="00BB17A4"/>
    <w:rsid w:val="00BC3B74"/>
    <w:rsid w:val="00C0256A"/>
    <w:rsid w:val="00C2739C"/>
    <w:rsid w:val="00C7306A"/>
    <w:rsid w:val="00C742B2"/>
    <w:rsid w:val="00C76D56"/>
    <w:rsid w:val="00C8046F"/>
    <w:rsid w:val="00C91B68"/>
    <w:rsid w:val="00C92C50"/>
    <w:rsid w:val="00CB141A"/>
    <w:rsid w:val="00CC1D3A"/>
    <w:rsid w:val="00CD78D5"/>
    <w:rsid w:val="00D02168"/>
    <w:rsid w:val="00D06EA8"/>
    <w:rsid w:val="00D20F08"/>
    <w:rsid w:val="00D4141F"/>
    <w:rsid w:val="00D522A4"/>
    <w:rsid w:val="00D71343"/>
    <w:rsid w:val="00D7224C"/>
    <w:rsid w:val="00D87458"/>
    <w:rsid w:val="00DA653D"/>
    <w:rsid w:val="00DB6465"/>
    <w:rsid w:val="00DC1B16"/>
    <w:rsid w:val="00DF56D0"/>
    <w:rsid w:val="00DF7D53"/>
    <w:rsid w:val="00E20BC6"/>
    <w:rsid w:val="00E30894"/>
    <w:rsid w:val="00E36848"/>
    <w:rsid w:val="00E43DB9"/>
    <w:rsid w:val="00E55176"/>
    <w:rsid w:val="00E56AF4"/>
    <w:rsid w:val="00E6504C"/>
    <w:rsid w:val="00E75F86"/>
    <w:rsid w:val="00E809B6"/>
    <w:rsid w:val="00E90E7B"/>
    <w:rsid w:val="00E93433"/>
    <w:rsid w:val="00EA30DA"/>
    <w:rsid w:val="00EE4400"/>
    <w:rsid w:val="00EE556F"/>
    <w:rsid w:val="00EE566D"/>
    <w:rsid w:val="00F24C6F"/>
    <w:rsid w:val="00F437D4"/>
    <w:rsid w:val="00F57203"/>
    <w:rsid w:val="00F82A28"/>
    <w:rsid w:val="00F9225B"/>
    <w:rsid w:val="00F93544"/>
    <w:rsid w:val="00F93BD0"/>
    <w:rsid w:val="00F95DE0"/>
    <w:rsid w:val="00FB05B8"/>
    <w:rsid w:val="00FB5134"/>
    <w:rsid w:val="00FB76B5"/>
    <w:rsid w:val="00FC022B"/>
    <w:rsid w:val="00FC5851"/>
    <w:rsid w:val="00FD5A71"/>
    <w:rsid w:val="00FE3A86"/>
    <w:rsid w:val="00FF04FB"/>
    <w:rsid w:val="01190754"/>
    <w:rsid w:val="01411BDE"/>
    <w:rsid w:val="014F743E"/>
    <w:rsid w:val="0160739F"/>
    <w:rsid w:val="01607A5C"/>
    <w:rsid w:val="0169219B"/>
    <w:rsid w:val="01AA5AC3"/>
    <w:rsid w:val="01C85711"/>
    <w:rsid w:val="01F5367B"/>
    <w:rsid w:val="0222460E"/>
    <w:rsid w:val="022E3C71"/>
    <w:rsid w:val="02406968"/>
    <w:rsid w:val="0265089F"/>
    <w:rsid w:val="027C5AE7"/>
    <w:rsid w:val="02D72CED"/>
    <w:rsid w:val="037E5F1D"/>
    <w:rsid w:val="03DA0031"/>
    <w:rsid w:val="03EC44F3"/>
    <w:rsid w:val="03FD70A9"/>
    <w:rsid w:val="043B2C3A"/>
    <w:rsid w:val="04815BD5"/>
    <w:rsid w:val="05097677"/>
    <w:rsid w:val="060825F0"/>
    <w:rsid w:val="063E3381"/>
    <w:rsid w:val="0643722A"/>
    <w:rsid w:val="065E21CA"/>
    <w:rsid w:val="06E8512E"/>
    <w:rsid w:val="06E97EA9"/>
    <w:rsid w:val="07013C3D"/>
    <w:rsid w:val="071E1426"/>
    <w:rsid w:val="07594DF7"/>
    <w:rsid w:val="077477A9"/>
    <w:rsid w:val="077949DE"/>
    <w:rsid w:val="07B34C51"/>
    <w:rsid w:val="080201B4"/>
    <w:rsid w:val="08207909"/>
    <w:rsid w:val="088439AF"/>
    <w:rsid w:val="08BB1CEF"/>
    <w:rsid w:val="08D031DD"/>
    <w:rsid w:val="08E30F54"/>
    <w:rsid w:val="0915429C"/>
    <w:rsid w:val="09213420"/>
    <w:rsid w:val="09383344"/>
    <w:rsid w:val="098E615B"/>
    <w:rsid w:val="09CD1DDE"/>
    <w:rsid w:val="09D23368"/>
    <w:rsid w:val="09F407D8"/>
    <w:rsid w:val="0A1E26CD"/>
    <w:rsid w:val="0A2F3C47"/>
    <w:rsid w:val="0A4E1AEA"/>
    <w:rsid w:val="0A617FB0"/>
    <w:rsid w:val="0AB875FF"/>
    <w:rsid w:val="0AE05687"/>
    <w:rsid w:val="0AE77AF1"/>
    <w:rsid w:val="0AF4222B"/>
    <w:rsid w:val="0AF7325D"/>
    <w:rsid w:val="0B1A11A3"/>
    <w:rsid w:val="0B4F32CB"/>
    <w:rsid w:val="0B720DAD"/>
    <w:rsid w:val="0BCD4F1D"/>
    <w:rsid w:val="0BE71D4B"/>
    <w:rsid w:val="0BEC7BC1"/>
    <w:rsid w:val="0BED349F"/>
    <w:rsid w:val="0C190FDA"/>
    <w:rsid w:val="0C1E1F83"/>
    <w:rsid w:val="0C304BB0"/>
    <w:rsid w:val="0C5A6A4B"/>
    <w:rsid w:val="0C5B5F56"/>
    <w:rsid w:val="0CA13EA1"/>
    <w:rsid w:val="0CBB7325"/>
    <w:rsid w:val="0CCB05EE"/>
    <w:rsid w:val="0CD73DC0"/>
    <w:rsid w:val="0D7C2323"/>
    <w:rsid w:val="0D8F357F"/>
    <w:rsid w:val="0DDC3C40"/>
    <w:rsid w:val="0DE407D7"/>
    <w:rsid w:val="0E0D73AC"/>
    <w:rsid w:val="0E202DD1"/>
    <w:rsid w:val="0E341CF7"/>
    <w:rsid w:val="0E511891"/>
    <w:rsid w:val="0E5A45C9"/>
    <w:rsid w:val="0E8D4346"/>
    <w:rsid w:val="0E9B4A5F"/>
    <w:rsid w:val="0EA0761E"/>
    <w:rsid w:val="0EA63A7E"/>
    <w:rsid w:val="0F260AEC"/>
    <w:rsid w:val="0F313772"/>
    <w:rsid w:val="0F443A6F"/>
    <w:rsid w:val="0F775EC7"/>
    <w:rsid w:val="0FC65547"/>
    <w:rsid w:val="0FCC34FC"/>
    <w:rsid w:val="0FED4320"/>
    <w:rsid w:val="102E66FD"/>
    <w:rsid w:val="106B4098"/>
    <w:rsid w:val="10E16DBA"/>
    <w:rsid w:val="10FE7208"/>
    <w:rsid w:val="111D5572"/>
    <w:rsid w:val="115616DD"/>
    <w:rsid w:val="11897E1C"/>
    <w:rsid w:val="11D71DB8"/>
    <w:rsid w:val="120E3A6C"/>
    <w:rsid w:val="1257313B"/>
    <w:rsid w:val="12601F0B"/>
    <w:rsid w:val="127B7321"/>
    <w:rsid w:val="132E7FA6"/>
    <w:rsid w:val="133B537F"/>
    <w:rsid w:val="13D7782C"/>
    <w:rsid w:val="13E9383C"/>
    <w:rsid w:val="1469705C"/>
    <w:rsid w:val="14EF7838"/>
    <w:rsid w:val="14F77C11"/>
    <w:rsid w:val="15131DF0"/>
    <w:rsid w:val="151C638B"/>
    <w:rsid w:val="15226909"/>
    <w:rsid w:val="15274957"/>
    <w:rsid w:val="154F5D4D"/>
    <w:rsid w:val="1594320F"/>
    <w:rsid w:val="15EC5170"/>
    <w:rsid w:val="162A797C"/>
    <w:rsid w:val="16393AEE"/>
    <w:rsid w:val="165C1EC5"/>
    <w:rsid w:val="16F35772"/>
    <w:rsid w:val="17B7334E"/>
    <w:rsid w:val="17CD2403"/>
    <w:rsid w:val="17E937AE"/>
    <w:rsid w:val="181D48C4"/>
    <w:rsid w:val="18255DD6"/>
    <w:rsid w:val="185B13AE"/>
    <w:rsid w:val="188C0ABD"/>
    <w:rsid w:val="18EB15EF"/>
    <w:rsid w:val="18F67EE8"/>
    <w:rsid w:val="19234752"/>
    <w:rsid w:val="192B0B9A"/>
    <w:rsid w:val="192E320B"/>
    <w:rsid w:val="197856BC"/>
    <w:rsid w:val="19AA096B"/>
    <w:rsid w:val="19DC3CF4"/>
    <w:rsid w:val="1A6105B6"/>
    <w:rsid w:val="1A707545"/>
    <w:rsid w:val="1A7B0FF9"/>
    <w:rsid w:val="1ACE64AB"/>
    <w:rsid w:val="1AEC2C50"/>
    <w:rsid w:val="1B057A41"/>
    <w:rsid w:val="1B367D8E"/>
    <w:rsid w:val="1B7109B6"/>
    <w:rsid w:val="1C0D3A85"/>
    <w:rsid w:val="1C79643F"/>
    <w:rsid w:val="1C93612C"/>
    <w:rsid w:val="1CAE2196"/>
    <w:rsid w:val="1CFA6D45"/>
    <w:rsid w:val="1D323688"/>
    <w:rsid w:val="1DCE5AB6"/>
    <w:rsid w:val="1DEB67E3"/>
    <w:rsid w:val="1DF65BA3"/>
    <w:rsid w:val="1E8C2CD6"/>
    <w:rsid w:val="1EC46953"/>
    <w:rsid w:val="1F352739"/>
    <w:rsid w:val="1F404C92"/>
    <w:rsid w:val="1F4A2C87"/>
    <w:rsid w:val="1F732CC3"/>
    <w:rsid w:val="1FDC3875"/>
    <w:rsid w:val="1FF64AF5"/>
    <w:rsid w:val="20060581"/>
    <w:rsid w:val="201D4D0E"/>
    <w:rsid w:val="20615153"/>
    <w:rsid w:val="20784604"/>
    <w:rsid w:val="209A2193"/>
    <w:rsid w:val="20A27992"/>
    <w:rsid w:val="20AD33C0"/>
    <w:rsid w:val="20B014F7"/>
    <w:rsid w:val="20B047F8"/>
    <w:rsid w:val="20BB13C9"/>
    <w:rsid w:val="21344B4B"/>
    <w:rsid w:val="21357098"/>
    <w:rsid w:val="21AD2B47"/>
    <w:rsid w:val="21B17A58"/>
    <w:rsid w:val="21B3797C"/>
    <w:rsid w:val="21D65213"/>
    <w:rsid w:val="21DD2940"/>
    <w:rsid w:val="21DF1099"/>
    <w:rsid w:val="22264BFB"/>
    <w:rsid w:val="228D60F6"/>
    <w:rsid w:val="22933B81"/>
    <w:rsid w:val="23021452"/>
    <w:rsid w:val="23105FD7"/>
    <w:rsid w:val="232F0410"/>
    <w:rsid w:val="233A7A0A"/>
    <w:rsid w:val="238A6703"/>
    <w:rsid w:val="23AD4F2E"/>
    <w:rsid w:val="23E0752E"/>
    <w:rsid w:val="240235FB"/>
    <w:rsid w:val="241033B9"/>
    <w:rsid w:val="24262A62"/>
    <w:rsid w:val="24633129"/>
    <w:rsid w:val="247C476A"/>
    <w:rsid w:val="24925309"/>
    <w:rsid w:val="24C70A7D"/>
    <w:rsid w:val="24E207E3"/>
    <w:rsid w:val="24F401BB"/>
    <w:rsid w:val="24F63A00"/>
    <w:rsid w:val="255741FF"/>
    <w:rsid w:val="25615BEB"/>
    <w:rsid w:val="25660E2E"/>
    <w:rsid w:val="258D7E8D"/>
    <w:rsid w:val="25A123E7"/>
    <w:rsid w:val="26046103"/>
    <w:rsid w:val="261F69B7"/>
    <w:rsid w:val="27CD0C6B"/>
    <w:rsid w:val="27F90679"/>
    <w:rsid w:val="281618C5"/>
    <w:rsid w:val="28247C87"/>
    <w:rsid w:val="28376E94"/>
    <w:rsid w:val="285828E5"/>
    <w:rsid w:val="28653502"/>
    <w:rsid w:val="287309F7"/>
    <w:rsid w:val="28746B4A"/>
    <w:rsid w:val="28CA0FE2"/>
    <w:rsid w:val="28D36E04"/>
    <w:rsid w:val="291558A3"/>
    <w:rsid w:val="29487BC6"/>
    <w:rsid w:val="29551ED8"/>
    <w:rsid w:val="29831A2D"/>
    <w:rsid w:val="298C2759"/>
    <w:rsid w:val="29A7505E"/>
    <w:rsid w:val="29FA6023"/>
    <w:rsid w:val="2A337514"/>
    <w:rsid w:val="2A4010E7"/>
    <w:rsid w:val="2A753821"/>
    <w:rsid w:val="2A9F5C2C"/>
    <w:rsid w:val="2AED2707"/>
    <w:rsid w:val="2B220DAD"/>
    <w:rsid w:val="2B4F3BB5"/>
    <w:rsid w:val="2B5D54E7"/>
    <w:rsid w:val="2B5E29B1"/>
    <w:rsid w:val="2B957FCE"/>
    <w:rsid w:val="2C2529BD"/>
    <w:rsid w:val="2C463BB4"/>
    <w:rsid w:val="2C82694E"/>
    <w:rsid w:val="2D01320C"/>
    <w:rsid w:val="2D1F0504"/>
    <w:rsid w:val="2D21246F"/>
    <w:rsid w:val="2D3A646F"/>
    <w:rsid w:val="2D5B7474"/>
    <w:rsid w:val="2D7B6A45"/>
    <w:rsid w:val="2D7D7258"/>
    <w:rsid w:val="2DA83E89"/>
    <w:rsid w:val="2DF41F4C"/>
    <w:rsid w:val="2E177979"/>
    <w:rsid w:val="2E331C8F"/>
    <w:rsid w:val="2E3C12F8"/>
    <w:rsid w:val="2E4A7695"/>
    <w:rsid w:val="2E61515A"/>
    <w:rsid w:val="2E6F28BA"/>
    <w:rsid w:val="2E7D68FA"/>
    <w:rsid w:val="2EE26B9D"/>
    <w:rsid w:val="2EEF239B"/>
    <w:rsid w:val="2F131B64"/>
    <w:rsid w:val="2F1A79B2"/>
    <w:rsid w:val="2F1B60FB"/>
    <w:rsid w:val="2F9031C9"/>
    <w:rsid w:val="2FCC70D8"/>
    <w:rsid w:val="2FDF60C1"/>
    <w:rsid w:val="307F76B3"/>
    <w:rsid w:val="30B85EDF"/>
    <w:rsid w:val="30E273D5"/>
    <w:rsid w:val="311F1E9F"/>
    <w:rsid w:val="31871F90"/>
    <w:rsid w:val="318A34E4"/>
    <w:rsid w:val="31A3609D"/>
    <w:rsid w:val="31F8192B"/>
    <w:rsid w:val="32114431"/>
    <w:rsid w:val="322D2CB4"/>
    <w:rsid w:val="32933866"/>
    <w:rsid w:val="32D108F1"/>
    <w:rsid w:val="33A73A6E"/>
    <w:rsid w:val="33A91A06"/>
    <w:rsid w:val="33D608B3"/>
    <w:rsid w:val="33EE45A0"/>
    <w:rsid w:val="341A178E"/>
    <w:rsid w:val="34360EE0"/>
    <w:rsid w:val="34520027"/>
    <w:rsid w:val="34524EB7"/>
    <w:rsid w:val="3455668C"/>
    <w:rsid w:val="345C23B7"/>
    <w:rsid w:val="348859FE"/>
    <w:rsid w:val="34DA4A3E"/>
    <w:rsid w:val="34E15892"/>
    <w:rsid w:val="3511435E"/>
    <w:rsid w:val="355431A7"/>
    <w:rsid w:val="357525C9"/>
    <w:rsid w:val="35933AE6"/>
    <w:rsid w:val="35AB6C71"/>
    <w:rsid w:val="35C25411"/>
    <w:rsid w:val="35D25DC6"/>
    <w:rsid w:val="35ED61F6"/>
    <w:rsid w:val="36137A13"/>
    <w:rsid w:val="368E7BB6"/>
    <w:rsid w:val="36AD40BA"/>
    <w:rsid w:val="36E04C52"/>
    <w:rsid w:val="3737610F"/>
    <w:rsid w:val="374D5432"/>
    <w:rsid w:val="37507B97"/>
    <w:rsid w:val="376800F7"/>
    <w:rsid w:val="37970C53"/>
    <w:rsid w:val="37DE233C"/>
    <w:rsid w:val="382E0E2C"/>
    <w:rsid w:val="38D3595B"/>
    <w:rsid w:val="397321E5"/>
    <w:rsid w:val="399120D1"/>
    <w:rsid w:val="39C24964"/>
    <w:rsid w:val="3A0E62A5"/>
    <w:rsid w:val="3A170417"/>
    <w:rsid w:val="3A657A4A"/>
    <w:rsid w:val="3A7F469D"/>
    <w:rsid w:val="3A9C47F5"/>
    <w:rsid w:val="3B4A7624"/>
    <w:rsid w:val="3BCC7916"/>
    <w:rsid w:val="3C272250"/>
    <w:rsid w:val="3C5E58C4"/>
    <w:rsid w:val="3C720321"/>
    <w:rsid w:val="3C7A2CE2"/>
    <w:rsid w:val="3C7E7DD7"/>
    <w:rsid w:val="3CB4373A"/>
    <w:rsid w:val="3CEB7B3A"/>
    <w:rsid w:val="3CF303F6"/>
    <w:rsid w:val="3D2C717E"/>
    <w:rsid w:val="3DC24A10"/>
    <w:rsid w:val="3E04466D"/>
    <w:rsid w:val="3E0502C1"/>
    <w:rsid w:val="3E3D5C2B"/>
    <w:rsid w:val="3EBA4C2E"/>
    <w:rsid w:val="3F131871"/>
    <w:rsid w:val="3F61072F"/>
    <w:rsid w:val="3F695B2B"/>
    <w:rsid w:val="3F796BD4"/>
    <w:rsid w:val="3F8A0ED3"/>
    <w:rsid w:val="3FA6594E"/>
    <w:rsid w:val="3FCE5511"/>
    <w:rsid w:val="3FE14580"/>
    <w:rsid w:val="400E1E38"/>
    <w:rsid w:val="402463CB"/>
    <w:rsid w:val="40524664"/>
    <w:rsid w:val="4085534C"/>
    <w:rsid w:val="408A0A24"/>
    <w:rsid w:val="409A53EB"/>
    <w:rsid w:val="40B777D3"/>
    <w:rsid w:val="40FF4699"/>
    <w:rsid w:val="412B1E92"/>
    <w:rsid w:val="413A6B31"/>
    <w:rsid w:val="4140798F"/>
    <w:rsid w:val="414E1C42"/>
    <w:rsid w:val="41517023"/>
    <w:rsid w:val="416E066D"/>
    <w:rsid w:val="41815E1D"/>
    <w:rsid w:val="42155935"/>
    <w:rsid w:val="423E4ED9"/>
    <w:rsid w:val="426E267A"/>
    <w:rsid w:val="42836D16"/>
    <w:rsid w:val="43375BBF"/>
    <w:rsid w:val="43960FD8"/>
    <w:rsid w:val="43D50FEC"/>
    <w:rsid w:val="43D910F0"/>
    <w:rsid w:val="43F62BC1"/>
    <w:rsid w:val="449C66AF"/>
    <w:rsid w:val="44C96627"/>
    <w:rsid w:val="44CB088F"/>
    <w:rsid w:val="44F57E99"/>
    <w:rsid w:val="45065B38"/>
    <w:rsid w:val="45150771"/>
    <w:rsid w:val="454476BE"/>
    <w:rsid w:val="454756A0"/>
    <w:rsid w:val="45847093"/>
    <w:rsid w:val="45B97A14"/>
    <w:rsid w:val="45ED7963"/>
    <w:rsid w:val="461B7A3A"/>
    <w:rsid w:val="4653609C"/>
    <w:rsid w:val="46CC256C"/>
    <w:rsid w:val="46E36A7D"/>
    <w:rsid w:val="47045DC3"/>
    <w:rsid w:val="477D0A2F"/>
    <w:rsid w:val="47A82FFD"/>
    <w:rsid w:val="47B701F5"/>
    <w:rsid w:val="47EB56E1"/>
    <w:rsid w:val="4849005D"/>
    <w:rsid w:val="48545ACA"/>
    <w:rsid w:val="48654977"/>
    <w:rsid w:val="488C6E75"/>
    <w:rsid w:val="48C321F4"/>
    <w:rsid w:val="48D151DA"/>
    <w:rsid w:val="48DE5B50"/>
    <w:rsid w:val="48FF0DFE"/>
    <w:rsid w:val="49AD72D9"/>
    <w:rsid w:val="49BF2265"/>
    <w:rsid w:val="49CA4591"/>
    <w:rsid w:val="49F25E90"/>
    <w:rsid w:val="4A7D48B5"/>
    <w:rsid w:val="4AE2074A"/>
    <w:rsid w:val="4AE35FAB"/>
    <w:rsid w:val="4B044DB0"/>
    <w:rsid w:val="4C2131E6"/>
    <w:rsid w:val="4C2E7F1D"/>
    <w:rsid w:val="4C7B3A6C"/>
    <w:rsid w:val="4C8009A3"/>
    <w:rsid w:val="4CA5688D"/>
    <w:rsid w:val="4D0647E6"/>
    <w:rsid w:val="4D3D6ABF"/>
    <w:rsid w:val="4D5B71EC"/>
    <w:rsid w:val="4D895B83"/>
    <w:rsid w:val="4DC14920"/>
    <w:rsid w:val="4E111275"/>
    <w:rsid w:val="4E22629A"/>
    <w:rsid w:val="4E272BA5"/>
    <w:rsid w:val="4E2D74E1"/>
    <w:rsid w:val="4E824F9D"/>
    <w:rsid w:val="4E9265FA"/>
    <w:rsid w:val="4EDD08E9"/>
    <w:rsid w:val="4EFC718B"/>
    <w:rsid w:val="4F0768BB"/>
    <w:rsid w:val="4F114B96"/>
    <w:rsid w:val="4F2308EF"/>
    <w:rsid w:val="4F294268"/>
    <w:rsid w:val="4F480852"/>
    <w:rsid w:val="5034385D"/>
    <w:rsid w:val="5075485B"/>
    <w:rsid w:val="508839C8"/>
    <w:rsid w:val="50904606"/>
    <w:rsid w:val="50E13B71"/>
    <w:rsid w:val="51010F22"/>
    <w:rsid w:val="51104F77"/>
    <w:rsid w:val="519B3F7B"/>
    <w:rsid w:val="51A96058"/>
    <w:rsid w:val="51B313CC"/>
    <w:rsid w:val="51BB3C0C"/>
    <w:rsid w:val="51E66290"/>
    <w:rsid w:val="52647CD1"/>
    <w:rsid w:val="526F3518"/>
    <w:rsid w:val="532A692B"/>
    <w:rsid w:val="533A041D"/>
    <w:rsid w:val="539F531C"/>
    <w:rsid w:val="53F1227E"/>
    <w:rsid w:val="5423436B"/>
    <w:rsid w:val="54300A57"/>
    <w:rsid w:val="54F31C70"/>
    <w:rsid w:val="55427F71"/>
    <w:rsid w:val="557F73BB"/>
    <w:rsid w:val="55831B3D"/>
    <w:rsid w:val="55C256B9"/>
    <w:rsid w:val="55EC0C5F"/>
    <w:rsid w:val="55FD46C1"/>
    <w:rsid w:val="565F67C7"/>
    <w:rsid w:val="56A74288"/>
    <w:rsid w:val="56E055F3"/>
    <w:rsid w:val="5711697C"/>
    <w:rsid w:val="57B15E3E"/>
    <w:rsid w:val="582F3C6B"/>
    <w:rsid w:val="583C7C54"/>
    <w:rsid w:val="58405AF6"/>
    <w:rsid w:val="58454E73"/>
    <w:rsid w:val="58670BFF"/>
    <w:rsid w:val="588474F5"/>
    <w:rsid w:val="58F41895"/>
    <w:rsid w:val="59537CF9"/>
    <w:rsid w:val="59645864"/>
    <w:rsid w:val="596B1600"/>
    <w:rsid w:val="597F2EC3"/>
    <w:rsid w:val="59891419"/>
    <w:rsid w:val="59B43932"/>
    <w:rsid w:val="59E143BB"/>
    <w:rsid w:val="5A2550C5"/>
    <w:rsid w:val="5A2E718C"/>
    <w:rsid w:val="5A4254B1"/>
    <w:rsid w:val="5AB604F1"/>
    <w:rsid w:val="5ADA30D5"/>
    <w:rsid w:val="5B0046C9"/>
    <w:rsid w:val="5B33720F"/>
    <w:rsid w:val="5B355FC0"/>
    <w:rsid w:val="5B855FBE"/>
    <w:rsid w:val="5B8B0484"/>
    <w:rsid w:val="5BC85B34"/>
    <w:rsid w:val="5BD20AD2"/>
    <w:rsid w:val="5C2C71B9"/>
    <w:rsid w:val="5C873088"/>
    <w:rsid w:val="5D311D37"/>
    <w:rsid w:val="5D9233EA"/>
    <w:rsid w:val="5DBF0E47"/>
    <w:rsid w:val="5DC45DBE"/>
    <w:rsid w:val="5DC5615F"/>
    <w:rsid w:val="5E320D32"/>
    <w:rsid w:val="5E3A23A6"/>
    <w:rsid w:val="5E40400B"/>
    <w:rsid w:val="5E426981"/>
    <w:rsid w:val="5E7F0481"/>
    <w:rsid w:val="5E8B2D52"/>
    <w:rsid w:val="5EA722F0"/>
    <w:rsid w:val="5F6D0C22"/>
    <w:rsid w:val="5FF330FC"/>
    <w:rsid w:val="601C418A"/>
    <w:rsid w:val="60312EBD"/>
    <w:rsid w:val="60496D39"/>
    <w:rsid w:val="6092785E"/>
    <w:rsid w:val="60A14E0E"/>
    <w:rsid w:val="60BB6BBF"/>
    <w:rsid w:val="61403A29"/>
    <w:rsid w:val="623E0A93"/>
    <w:rsid w:val="6240174B"/>
    <w:rsid w:val="62490A5A"/>
    <w:rsid w:val="626605A8"/>
    <w:rsid w:val="629457A8"/>
    <w:rsid w:val="62A43AF9"/>
    <w:rsid w:val="63354556"/>
    <w:rsid w:val="63710425"/>
    <w:rsid w:val="637512DF"/>
    <w:rsid w:val="637E23A2"/>
    <w:rsid w:val="638920E0"/>
    <w:rsid w:val="63A177C9"/>
    <w:rsid w:val="63C4679E"/>
    <w:rsid w:val="63E56B61"/>
    <w:rsid w:val="642379C5"/>
    <w:rsid w:val="642E15AE"/>
    <w:rsid w:val="644939CD"/>
    <w:rsid w:val="64531F05"/>
    <w:rsid w:val="64D34B2D"/>
    <w:rsid w:val="651376B7"/>
    <w:rsid w:val="656649C4"/>
    <w:rsid w:val="65D67393"/>
    <w:rsid w:val="65D93B1D"/>
    <w:rsid w:val="663650FC"/>
    <w:rsid w:val="663C25E1"/>
    <w:rsid w:val="666F013A"/>
    <w:rsid w:val="66BC0E05"/>
    <w:rsid w:val="67230D95"/>
    <w:rsid w:val="672A3BCD"/>
    <w:rsid w:val="68216299"/>
    <w:rsid w:val="686660AE"/>
    <w:rsid w:val="688F2809"/>
    <w:rsid w:val="68AE41F3"/>
    <w:rsid w:val="692861FC"/>
    <w:rsid w:val="693037E7"/>
    <w:rsid w:val="695A5B5C"/>
    <w:rsid w:val="697F74A7"/>
    <w:rsid w:val="698C0ED7"/>
    <w:rsid w:val="69924ACC"/>
    <w:rsid w:val="699B2B73"/>
    <w:rsid w:val="69A770EA"/>
    <w:rsid w:val="6A021E17"/>
    <w:rsid w:val="6A4F71C1"/>
    <w:rsid w:val="6A563F89"/>
    <w:rsid w:val="6A6C2EB7"/>
    <w:rsid w:val="6AA80864"/>
    <w:rsid w:val="6AA90889"/>
    <w:rsid w:val="6AB9328C"/>
    <w:rsid w:val="6AED15E9"/>
    <w:rsid w:val="6AF0115C"/>
    <w:rsid w:val="6AFC28AC"/>
    <w:rsid w:val="6B156E29"/>
    <w:rsid w:val="6B3B6FA0"/>
    <w:rsid w:val="6B5E436A"/>
    <w:rsid w:val="6B7D189E"/>
    <w:rsid w:val="6BB74F29"/>
    <w:rsid w:val="6BBD5648"/>
    <w:rsid w:val="6C2B6830"/>
    <w:rsid w:val="6C912E54"/>
    <w:rsid w:val="6CAB2DE1"/>
    <w:rsid w:val="6D0516E8"/>
    <w:rsid w:val="6D0A3E25"/>
    <w:rsid w:val="6D0E73EA"/>
    <w:rsid w:val="6D3B5643"/>
    <w:rsid w:val="6D6546FD"/>
    <w:rsid w:val="6D953261"/>
    <w:rsid w:val="6DA84EE1"/>
    <w:rsid w:val="6E1B5725"/>
    <w:rsid w:val="6E7B1D76"/>
    <w:rsid w:val="6F011566"/>
    <w:rsid w:val="6F6E592F"/>
    <w:rsid w:val="6FCB6592"/>
    <w:rsid w:val="70A402CF"/>
    <w:rsid w:val="71490590"/>
    <w:rsid w:val="7165302F"/>
    <w:rsid w:val="717F0A9B"/>
    <w:rsid w:val="719666A3"/>
    <w:rsid w:val="723E5444"/>
    <w:rsid w:val="72F56F08"/>
    <w:rsid w:val="72FD347C"/>
    <w:rsid w:val="73004BD7"/>
    <w:rsid w:val="731C5C06"/>
    <w:rsid w:val="73211019"/>
    <w:rsid w:val="73462E37"/>
    <w:rsid w:val="7365736C"/>
    <w:rsid w:val="73C96D17"/>
    <w:rsid w:val="73EE6EFF"/>
    <w:rsid w:val="73F27731"/>
    <w:rsid w:val="74687F9F"/>
    <w:rsid w:val="74842034"/>
    <w:rsid w:val="74C374EF"/>
    <w:rsid w:val="750760F8"/>
    <w:rsid w:val="75162487"/>
    <w:rsid w:val="756B3D78"/>
    <w:rsid w:val="75E4402D"/>
    <w:rsid w:val="761210AA"/>
    <w:rsid w:val="766E049D"/>
    <w:rsid w:val="767C5C18"/>
    <w:rsid w:val="769D0054"/>
    <w:rsid w:val="76C11445"/>
    <w:rsid w:val="774D5183"/>
    <w:rsid w:val="776B6348"/>
    <w:rsid w:val="77A05FF6"/>
    <w:rsid w:val="77DF3816"/>
    <w:rsid w:val="77EA63A3"/>
    <w:rsid w:val="78503AFC"/>
    <w:rsid w:val="78797974"/>
    <w:rsid w:val="7945193E"/>
    <w:rsid w:val="797B2BE8"/>
    <w:rsid w:val="799F5CAA"/>
    <w:rsid w:val="79C55BAD"/>
    <w:rsid w:val="79D67130"/>
    <w:rsid w:val="79D70E4C"/>
    <w:rsid w:val="79EB0AE8"/>
    <w:rsid w:val="7A44619D"/>
    <w:rsid w:val="7AC13FB3"/>
    <w:rsid w:val="7C2408DA"/>
    <w:rsid w:val="7C584AB6"/>
    <w:rsid w:val="7C8901FC"/>
    <w:rsid w:val="7CB81C44"/>
    <w:rsid w:val="7CE10A11"/>
    <w:rsid w:val="7CEC5144"/>
    <w:rsid w:val="7D161750"/>
    <w:rsid w:val="7D262131"/>
    <w:rsid w:val="7D916B14"/>
    <w:rsid w:val="7DB30632"/>
    <w:rsid w:val="7DE24624"/>
    <w:rsid w:val="7DF1189C"/>
    <w:rsid w:val="7DFA3191"/>
    <w:rsid w:val="7E387F4E"/>
    <w:rsid w:val="7E3D449D"/>
    <w:rsid w:val="7E41747D"/>
    <w:rsid w:val="7E525F40"/>
    <w:rsid w:val="7EAE7C4B"/>
    <w:rsid w:val="7EB47782"/>
    <w:rsid w:val="7EDE44E4"/>
    <w:rsid w:val="7EE81588"/>
    <w:rsid w:val="7EFC0521"/>
    <w:rsid w:val="7F082B8F"/>
    <w:rsid w:val="7F0A2441"/>
    <w:rsid w:val="7F755508"/>
    <w:rsid w:val="7F8C3DAE"/>
    <w:rsid w:val="7FAF78C9"/>
    <w:rsid w:val="7FBB2973"/>
    <w:rsid w:val="7FFF7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420" w:firstLineChars="200"/>
    </w:pPr>
    <w:rPr>
      <w:rFonts w:ascii="Calibri" w:hAnsi="Calibri" w:eastAsia="宋体" w:cs="Times New Roman"/>
    </w:rPr>
  </w:style>
  <w:style w:type="paragraph" w:customStyle="1"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13</Pages>
  <Words>803</Words>
  <Characters>4583</Characters>
  <Lines>38</Lines>
  <Paragraphs>10</Paragraphs>
  <TotalTime>0</TotalTime>
  <ScaleCrop>false</ScaleCrop>
  <LinksUpToDate>false</LinksUpToDate>
  <CharactersWithSpaces>5376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2018-08-21T13:39:00Z</dcterms:created>
  <dc:creator>先红</dc:creator>
  <cp:lastModifiedBy>Administrator</cp:lastModifiedBy>
  <cp:lastPrinted>2019-07-09T04:25:00Z</cp:lastPrinted>
  <dcterms:modified xsi:type="dcterms:W3CDTF">2022-12-05T11:10:40Z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